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2"/>
        <w:spacing w:before="0" w:after="0"/>
        <w:rPr>
          <w:rFonts w:ascii="Calibri" w:cs="Calibri" w:hAnsi="Calibri"/>
          <w:i w:val="false"/>
          <w:sz w:val="24"/>
          <w:szCs w:val="24"/>
          <w:lang w:val="fr-FR"/>
        </w:rPr>
      </w:pPr>
      <w:bookmarkStart w:id="0" w:name="_GoBack"/>
      <w:bookmarkEnd w:id="0"/>
    </w:p>
    <w:bookmarkStart w:id="1" w:name="_Toc471894952"/>
    <w:p>
      <w:pPr>
        <w:pStyle w:val="style2"/>
        <w:spacing w:before="0" w:after="0"/>
        <w:rPr>
          <w:rFonts w:ascii="Calibri" w:cs="Calibri" w:hAnsi="Calibri"/>
          <w:i w:val="false"/>
          <w:sz w:val="24"/>
          <w:szCs w:val="24"/>
          <w:lang w:val="fr-FR"/>
        </w:rPr>
      </w:pPr>
      <w:r>
        <w:rPr>
          <w:rFonts w:ascii="Calibri" w:cs="Calibri" w:hAnsi="Calibri"/>
          <w:i w:val="false"/>
          <w:sz w:val="24"/>
          <w:szCs w:val="24"/>
          <w:lang w:val="fr-FR"/>
        </w:rPr>
        <w:t xml:space="preserve">VISUALISATION DES DONNEES RECOLTEES </w:t>
      </w:r>
      <w:r>
        <w:rPr>
          <w:rFonts w:ascii="Calibri" w:cs="Calibri" w:hAnsi="Calibri"/>
          <w:i w:val="false"/>
          <w:sz w:val="24"/>
          <w:szCs w:val="24"/>
          <w:lang w:val="fr-FR"/>
        </w:rPr>
        <w:t>2015-2016</w:t>
      </w:r>
      <w:bookmarkEnd w:id="1"/>
    </w:p>
    <w:p>
      <w:pPr>
        <w:pStyle w:val="style179"/>
        <w:jc w:val="both"/>
        <w:contextualSpacing/>
        <w:rPr>
          <w:noProof/>
          <w:lang w:val="fr-FR" w:eastAsia="fr-FR"/>
        </w:rPr>
      </w:pPr>
    </w:p>
    <w:p>
      <w:pPr>
        <w:pStyle w:val="style179"/>
        <w:jc w:val="both"/>
        <w:contextualSpacing/>
        <w:rPr/>
      </w:pPr>
      <w:r>
        <w:rPr>
          <w:noProof/>
          <w:lang w:val="fr-FR" w:eastAsia="fr-FR"/>
        </w:rPr>
        <w:drawing>
          <wp:anchor distT="0" distB="0" distL="114300" distR="114300" simplePos="false" relativeHeight="2" behindDoc="true" locked="false" layoutInCell="true" allowOverlap="true">
            <wp:simplePos x="0" y="0"/>
            <wp:positionH relativeFrom="column">
              <wp:posOffset>-8255</wp:posOffset>
            </wp:positionH>
            <wp:positionV relativeFrom="paragraph">
              <wp:posOffset>10160</wp:posOffset>
            </wp:positionV>
            <wp:extent cx="4895215" cy="2737485"/>
            <wp:effectExtent l="19050" t="0" r="635" b="0"/>
            <wp:wrapTight wrapText="bothSides">
              <wp:wrapPolygon edited="false">
                <wp:start x="925" y="150"/>
                <wp:lineTo x="420" y="601"/>
                <wp:lineTo x="-84" y="1804"/>
                <wp:lineTo x="-84" y="19841"/>
                <wp:lineTo x="672" y="21344"/>
                <wp:lineTo x="925" y="21344"/>
                <wp:lineTo x="20678" y="21344"/>
                <wp:lineTo x="20930" y="21344"/>
                <wp:lineTo x="21603" y="19841"/>
                <wp:lineTo x="21603" y="1804"/>
                <wp:lineTo x="21098" y="451"/>
                <wp:lineTo x="20678" y="150"/>
                <wp:lineTo x="925" y="150"/>
              </wp:wrapPolygon>
            </wp:wrapTight>
            <wp:docPr id="1026" name="Image 61" descr="Description : wordml://8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2" cstate="print"/>
                    <a:srcRect l="0" t="0" r="0" b="0"/>
                    <a:stretch/>
                  </pic:blipFill>
                  <pic:spPr>
                    <a:xfrm rot="0">
                      <a:off x="0" y="0"/>
                      <a:ext cx="4895215" cy="2737485"/>
                    </a:xfrm>
                    <a:prstGeom prst="rect"/>
                    <a:ln>
                      <a:noFill/>
                    </a:ln>
                  </pic:spPr>
                </pic:pic>
              </a:graphicData>
            </a:graphic>
          </wp:anchor>
        </w:drawing>
      </w:r>
      <w:r>
        <w:rPr>
          <w:noProof/>
          <w:lang w:val="fr-FR" w:eastAsia="fr-FR"/>
        </w:rPr>
        <w:drawing>
          <wp:inline distL="0" distT="0" distB="0" distR="0">
            <wp:extent cx="3924299" cy="2638425"/>
            <wp:effectExtent l="19050" t="19050" r="19050" b="28575"/>
            <wp:docPr id="1027" name="Imag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2"/>
                    <pic:cNvPicPr/>
                  </pic:nvPicPr>
                  <pic:blipFill>
                    <a:blip r:embed="rId3" cstate="print"/>
                    <a:srcRect l="30527" t="15977" r="4674" b="20734"/>
                    <a:stretch/>
                  </pic:blipFill>
                  <pic:spPr>
                    <a:xfrm rot="0">
                      <a:off x="0" y="0"/>
                      <a:ext cx="3924299" cy="2638425"/>
                    </a:xfrm>
                    <a:prstGeom prst="rect"/>
                    <a:ln cmpd="sng" cap="flat" w="9525">
                      <a:solidFill>
                        <a:srgbClr val="000000"/>
                      </a:solidFill>
                      <a:prstDash val="solid"/>
                      <a:miter/>
                      <a:headEnd len="med" w="med" type="none"/>
                      <a:tailEnd len="med" w="med" type="none"/>
                    </a:ln>
                  </pic:spPr>
                </pic:pic>
              </a:graphicData>
            </a:graphic>
          </wp:inline>
        </w:drawing>
      </w:r>
    </w:p>
    <w:p>
      <w:pPr>
        <w:pStyle w:val="style179"/>
        <w:ind w:left="0"/>
        <w:jc w:val="both"/>
        <w:contextualSpacing/>
        <w:rPr/>
      </w:pPr>
    </w:p>
    <w:p>
      <w:pPr>
        <w:pStyle w:val="style179"/>
        <w:spacing w:after="200" w:lineRule="auto" w:line="276"/>
        <w:ind w:left="0"/>
        <w:jc w:val="both"/>
        <w:contextualSpacing/>
        <w:rPr>
          <w:rFonts w:ascii="Cambria" w:hAnsi="Cambria"/>
          <w:sz w:val="24"/>
          <w:szCs w:val="24"/>
          <w:lang w:val="fr-FR"/>
        </w:rPr>
      </w:pPr>
      <w:r>
        <w:rPr>
          <w:rFonts w:ascii="Cambria" w:hAnsi="Cambria"/>
          <w:sz w:val="24"/>
          <w:szCs w:val="24"/>
          <w:lang w:val="fr-FR"/>
        </w:rPr>
        <w:t xml:space="preserve">              Le monitoring n’est pas encore assuré sur la partie Sud-ouest de la RNI à la suite de faible moyen financier et la grande superficie à </w:t>
      </w:r>
      <w:r>
        <w:rPr>
          <w:rFonts w:ascii="Cambria" w:hAnsi="Cambria"/>
          <w:sz w:val="24"/>
          <w:szCs w:val="24"/>
          <w:lang w:val="fr-FR"/>
        </w:rPr>
        <w:t>couvrir</w:t>
      </w:r>
      <w:r>
        <w:rPr>
          <w:rFonts w:ascii="Cambria" w:hAnsi="Cambria"/>
          <w:sz w:val="24"/>
          <w:szCs w:val="24"/>
          <w:lang w:val="fr-FR"/>
        </w:rPr>
        <w:t xml:space="preserve">. </w:t>
      </w:r>
    </w:p>
    <w:p>
      <w:pPr>
        <w:pStyle w:val="style179"/>
        <w:spacing w:after="200" w:lineRule="auto" w:line="276"/>
        <w:ind w:left="0"/>
        <w:jc w:val="both"/>
        <w:contextualSpacing/>
        <w:rPr>
          <w:rFonts w:ascii="Cambria" w:hAnsi="Cambria"/>
          <w:sz w:val="24"/>
          <w:szCs w:val="24"/>
          <w:lang w:val="fr-FR"/>
        </w:rPr>
      </w:pPr>
    </w:p>
    <w:bookmarkStart w:id="2" w:name="_Toc471894953"/>
    <w:p>
      <w:pPr>
        <w:pStyle w:val="style2"/>
        <w:spacing w:before="0" w:after="0"/>
        <w:ind w:firstLine="567"/>
        <w:jc w:val="both"/>
        <w:rPr>
          <w:rFonts w:cs="Calibri"/>
          <w:i w:val="false"/>
          <w:sz w:val="24"/>
          <w:szCs w:val="24"/>
          <w:lang w:val="fr-FR"/>
        </w:rPr>
      </w:pPr>
      <w:r>
        <w:rPr>
          <w:rFonts w:cs="Calibri"/>
          <w:i w:val="false"/>
          <w:sz w:val="24"/>
          <w:szCs w:val="24"/>
          <w:lang w:val="fr-FR"/>
        </w:rPr>
        <w:t xml:space="preserve">9.9. </w:t>
      </w:r>
      <w:r>
        <w:rPr>
          <w:rFonts w:cs="Calibri"/>
          <w:i w:val="false"/>
          <w:sz w:val="24"/>
          <w:szCs w:val="24"/>
          <w:lang w:val="fr-FR"/>
        </w:rPr>
        <w:t>Formation des Animateurs Ecologiques:</w:t>
      </w:r>
      <w:bookmarkEnd w:id="2"/>
    </w:p>
    <w:p>
      <w:pPr>
        <w:pStyle w:val="style0"/>
        <w:numPr>
          <w:ilvl w:val="0"/>
          <w:numId w:val="1"/>
        </w:numPr>
        <w:jc w:val="both"/>
        <w:rPr>
          <w:rFonts w:ascii="Cambria" w:hAnsi="Cambria"/>
          <w:sz w:val="24"/>
          <w:szCs w:val="24"/>
          <w:lang w:val="fr-FR"/>
        </w:rPr>
      </w:pPr>
      <w:r>
        <w:rPr>
          <w:rFonts w:ascii="Cambria" w:hAnsi="Cambria"/>
          <w:sz w:val="24"/>
          <w:szCs w:val="24"/>
          <w:lang w:val="fr-FR"/>
        </w:rPr>
        <w:t xml:space="preserve"> Formation  spécifique :</w:t>
      </w:r>
    </w:p>
    <w:p>
      <w:pPr>
        <w:pStyle w:val="style0"/>
        <w:numPr>
          <w:ilvl w:val="0"/>
          <w:numId w:val="8"/>
        </w:numPr>
        <w:jc w:val="both"/>
        <w:contextualSpacing/>
        <w:rPr>
          <w:rFonts w:ascii="Cambria" w:hAnsi="Cambria"/>
          <w:sz w:val="24"/>
          <w:szCs w:val="24"/>
          <w:lang w:val="fr-FR"/>
        </w:rPr>
      </w:pPr>
      <w:r>
        <w:rPr>
          <w:rFonts w:ascii="Cambria" w:hAnsi="Cambria"/>
          <w:sz w:val="24"/>
          <w:szCs w:val="24"/>
          <w:lang w:val="fr-FR"/>
        </w:rPr>
        <w:t>Nombre de femmes formées et membres des différents comités implantés </w:t>
      </w:r>
      <w:r>
        <w:rPr>
          <w:rFonts w:ascii="Cambria" w:hAnsi="Cambria"/>
          <w:sz w:val="24"/>
          <w:szCs w:val="24"/>
          <w:lang w:val="fr-FR"/>
        </w:rPr>
        <w:t xml:space="preserve">    </w:t>
      </w:r>
      <w:r>
        <w:rPr>
          <w:rFonts w:ascii="Cambria" w:hAnsi="Cambria"/>
          <w:sz w:val="24"/>
          <w:szCs w:val="24"/>
          <w:lang w:val="fr-FR"/>
        </w:rPr>
        <w:t xml:space="preserve">: </w:t>
      </w:r>
      <w:r>
        <w:rPr>
          <w:rFonts w:ascii="Cambria" w:hAnsi="Cambria"/>
          <w:b/>
          <w:sz w:val="24"/>
          <w:szCs w:val="24"/>
          <w:lang w:val="fr-FR"/>
        </w:rPr>
        <w:t>9 femmes</w:t>
      </w:r>
    </w:p>
    <w:p>
      <w:pPr>
        <w:pStyle w:val="style0"/>
        <w:numPr>
          <w:ilvl w:val="0"/>
          <w:numId w:val="8"/>
        </w:numPr>
        <w:jc w:val="both"/>
        <w:contextualSpacing/>
        <w:rPr>
          <w:rFonts w:ascii="Cambria" w:hAnsi="Cambria"/>
          <w:sz w:val="24"/>
          <w:szCs w:val="24"/>
          <w:lang w:val="fr-FR"/>
        </w:rPr>
      </w:pPr>
      <w:r>
        <w:rPr>
          <w:rFonts w:ascii="Cambria" w:hAnsi="Cambria"/>
          <w:sz w:val="24"/>
          <w:szCs w:val="24"/>
          <w:lang w:val="fr-FR"/>
        </w:rPr>
        <w:t>Nombre d’hommes formés et membres des différents comités implantés </w:t>
      </w:r>
      <w:r>
        <w:rPr>
          <w:rFonts w:ascii="Cambria" w:hAnsi="Cambria"/>
          <w:sz w:val="24"/>
          <w:szCs w:val="24"/>
          <w:lang w:val="fr-FR"/>
        </w:rPr>
        <w:t xml:space="preserve">       </w:t>
      </w:r>
      <w:r>
        <w:rPr>
          <w:rFonts w:ascii="Cambria" w:hAnsi="Cambria"/>
          <w:sz w:val="24"/>
          <w:szCs w:val="24"/>
          <w:lang w:val="fr-FR"/>
        </w:rPr>
        <w:t xml:space="preserve">: </w:t>
      </w:r>
      <w:r>
        <w:rPr>
          <w:rFonts w:ascii="Cambria" w:hAnsi="Cambria"/>
          <w:b/>
          <w:sz w:val="24"/>
          <w:szCs w:val="24"/>
          <w:lang w:val="fr-FR"/>
        </w:rPr>
        <w:t>4  hommes</w:t>
      </w:r>
    </w:p>
    <w:p>
      <w:pPr>
        <w:pStyle w:val="style0"/>
        <w:numPr>
          <w:ilvl w:val="0"/>
          <w:numId w:val="8"/>
        </w:numPr>
        <w:jc w:val="both"/>
        <w:contextualSpacing/>
        <w:rPr>
          <w:rFonts w:ascii="Cambria" w:hAnsi="Cambria"/>
          <w:sz w:val="24"/>
          <w:szCs w:val="24"/>
          <w:lang w:val="fr-FR"/>
        </w:rPr>
      </w:pPr>
      <w:r>
        <w:rPr>
          <w:rFonts w:ascii="Cambria" w:hAnsi="Cambria"/>
          <w:sz w:val="24"/>
          <w:szCs w:val="24"/>
          <w:lang w:val="fr-FR"/>
        </w:rPr>
        <w:t>Nombre de jeunes formés et sensibilisés</w:t>
      </w:r>
      <w:r>
        <w:rPr>
          <w:rFonts w:ascii="Cambria" w:hAnsi="Cambria"/>
          <w:sz w:val="24"/>
          <w:szCs w:val="24"/>
          <w:lang w:val="fr-FR"/>
        </w:rPr>
        <w:t xml:space="preserve">          :   </w:t>
      </w:r>
      <w:r>
        <w:rPr>
          <w:rFonts w:ascii="Cambria" w:hAnsi="Cambria"/>
          <w:sz w:val="24"/>
          <w:szCs w:val="24"/>
          <w:lang w:val="fr-FR"/>
        </w:rPr>
        <w:t xml:space="preserve"> </w:t>
      </w:r>
      <w:r>
        <w:rPr>
          <w:rFonts w:ascii="Cambria" w:hAnsi="Cambria"/>
          <w:b/>
          <w:sz w:val="24"/>
          <w:szCs w:val="24"/>
          <w:lang w:val="fr-FR"/>
        </w:rPr>
        <w:t>8  jeunes</w:t>
      </w:r>
    </w:p>
    <w:p>
      <w:pPr>
        <w:pStyle w:val="style0"/>
        <w:numPr>
          <w:ilvl w:val="0"/>
          <w:numId w:val="8"/>
        </w:numPr>
        <w:jc w:val="both"/>
        <w:contextualSpacing/>
        <w:rPr>
          <w:rFonts w:ascii="Cambria" w:hAnsi="Cambria"/>
          <w:sz w:val="24"/>
          <w:szCs w:val="24"/>
          <w:lang w:val="fr-FR"/>
        </w:rPr>
      </w:pPr>
      <w:r>
        <w:rPr>
          <w:rFonts w:ascii="Cambria" w:hAnsi="Cambria"/>
          <w:sz w:val="24"/>
          <w:szCs w:val="24"/>
          <w:lang w:val="fr-FR"/>
        </w:rPr>
        <w:t>Nombre des indigènes formés et sensibilisés</w:t>
      </w:r>
      <w:r>
        <w:rPr>
          <w:rFonts w:ascii="Cambria" w:hAnsi="Cambria"/>
          <w:sz w:val="24"/>
          <w:szCs w:val="24"/>
          <w:lang w:val="fr-FR"/>
        </w:rPr>
        <w:t xml:space="preserve"> </w:t>
      </w:r>
      <w:r>
        <w:rPr>
          <w:rFonts w:ascii="Cambria" w:hAnsi="Cambria"/>
          <w:sz w:val="24"/>
          <w:szCs w:val="24"/>
          <w:lang w:val="fr-FR"/>
        </w:rPr>
        <w:t xml:space="preserve">: </w:t>
      </w:r>
      <w:r>
        <w:rPr>
          <w:rFonts w:ascii="Cambria" w:hAnsi="Cambria"/>
          <w:sz w:val="24"/>
          <w:szCs w:val="24"/>
          <w:lang w:val="fr-FR"/>
        </w:rPr>
        <w:t xml:space="preserve">   </w:t>
      </w:r>
      <w:r>
        <w:rPr>
          <w:rFonts w:ascii="Cambria" w:hAnsi="Cambria"/>
          <w:b/>
          <w:sz w:val="24"/>
          <w:szCs w:val="24"/>
          <w:lang w:val="fr-FR"/>
        </w:rPr>
        <w:t>7 indigènes</w:t>
      </w:r>
    </w:p>
    <w:p>
      <w:pPr>
        <w:pStyle w:val="style0"/>
        <w:ind w:left="2203"/>
        <w:jc w:val="both"/>
        <w:contextualSpacing/>
        <w:rPr>
          <w:rFonts w:ascii="Cambria" w:hAnsi="Cambria"/>
          <w:sz w:val="24"/>
          <w:szCs w:val="24"/>
          <w:lang w:val="fr-FR"/>
        </w:rPr>
      </w:pPr>
    </w:p>
    <w:p>
      <w:pPr>
        <w:pStyle w:val="style0"/>
        <w:ind w:left="567" w:hanging="567"/>
        <w:jc w:val="both"/>
        <w:contextualSpacing/>
        <w:rPr>
          <w:rFonts w:ascii="Cambria" w:hAnsi="Cambria"/>
          <w:b/>
          <w:sz w:val="24"/>
          <w:szCs w:val="24"/>
          <w:lang w:val="fr-FR"/>
        </w:rPr>
      </w:pPr>
      <w:r>
        <w:rPr>
          <w:rFonts w:ascii="Cambria" w:hAnsi="Cambria"/>
          <w:sz w:val="24"/>
          <w:szCs w:val="24"/>
          <w:lang w:val="fr-FR"/>
        </w:rPr>
        <w:t xml:space="preserve">      </w:t>
      </w:r>
      <w:r>
        <w:rPr>
          <w:rFonts w:ascii="Cambria" w:hAnsi="Cambria"/>
          <w:sz w:val="24"/>
          <w:szCs w:val="24"/>
          <w:lang w:val="fr-FR"/>
        </w:rPr>
        <w:t xml:space="preserve">  b) </w:t>
      </w:r>
      <w:r>
        <w:rPr>
          <w:rFonts w:ascii="Cambria" w:hAnsi="Cambria"/>
          <w:sz w:val="24"/>
          <w:szCs w:val="24"/>
          <w:lang w:val="fr-FR"/>
        </w:rPr>
        <w:t>Séances de sensibilisation à la protection de l’environnement</w:t>
      </w:r>
      <w:r>
        <w:rPr>
          <w:rFonts w:ascii="Cambria" w:hAnsi="Cambria"/>
          <w:sz w:val="24"/>
          <w:szCs w:val="24"/>
          <w:lang w:val="fr-FR"/>
        </w:rPr>
        <w:t xml:space="preserve">   </w:t>
      </w:r>
      <w:r>
        <w:rPr>
          <w:rFonts w:ascii="Cambria" w:hAnsi="Cambria"/>
          <w:sz w:val="24"/>
          <w:szCs w:val="24"/>
          <w:lang w:val="fr-FR"/>
        </w:rPr>
        <w:t xml:space="preserve"> : </w:t>
      </w:r>
      <w:r>
        <w:rPr>
          <w:rFonts w:ascii="Cambria" w:hAnsi="Cambria"/>
          <w:b/>
          <w:sz w:val="24"/>
          <w:szCs w:val="24"/>
          <w:lang w:val="fr-FR"/>
        </w:rPr>
        <w:t>28 séances x 50 Personnes/séance soit un total de 1400 Participants.</w:t>
      </w:r>
    </w:p>
    <w:p>
      <w:pPr>
        <w:pStyle w:val="style0"/>
        <w:ind w:left="567" w:hanging="567"/>
        <w:jc w:val="both"/>
        <w:contextualSpacing/>
        <w:rPr>
          <w:rFonts w:ascii="Cambria" w:cs="Calibri" w:hAnsi="Cambria"/>
          <w:i/>
          <w:sz w:val="24"/>
          <w:szCs w:val="24"/>
          <w:lang w:val="fr-FR"/>
        </w:rPr>
        <w:sectPr>
          <w:footerReference w:type="default" r:id="rId4"/>
          <w:pgSz w:w="15840" w:h="12240" w:orient="landscape"/>
          <w:pgMar w:top="902" w:right="709" w:bottom="1440" w:left="851" w:header="720" w:footer="720" w:gutter="0"/>
          <w:cols w:space="720"/>
          <w:titlePg/>
          <w:docGrid w:linePitch="360"/>
        </w:sectPr>
      </w:pPr>
    </w:p>
    <w:bookmarkStart w:id="3" w:name="_Toc471894954"/>
    <w:p>
      <w:pPr>
        <w:pStyle w:val="style2"/>
        <w:spacing w:before="0" w:after="0"/>
        <w:ind w:firstLine="567"/>
        <w:jc w:val="both"/>
        <w:rPr>
          <w:rFonts w:cs="Calibri"/>
          <w:i w:val="false"/>
          <w:sz w:val="24"/>
          <w:szCs w:val="24"/>
          <w:lang w:val="fr-FR"/>
        </w:rPr>
      </w:pPr>
      <w:r>
        <w:rPr>
          <w:rFonts w:cs="Calibri"/>
          <w:i w:val="false"/>
          <w:sz w:val="24"/>
          <w:szCs w:val="24"/>
          <w:lang w:val="fr-FR"/>
        </w:rPr>
        <w:t>X. CHANGEMENTS  ET LECONS APPRISES :</w:t>
      </w:r>
      <w:bookmarkEnd w:id="3"/>
    </w:p>
    <w:p>
      <w:pPr>
        <w:pStyle w:val="style0"/>
        <w:ind w:left="1440" w:firstLine="567"/>
        <w:jc w:val="both"/>
        <w:contextualSpacing/>
        <w:rPr>
          <w:rFonts w:ascii="Cambria" w:hAnsi="Cambria"/>
          <w:sz w:val="24"/>
          <w:szCs w:val="24"/>
          <w:lang w:val="fr-FR"/>
        </w:rPr>
      </w:pPr>
    </w:p>
    <w:bookmarkStart w:id="4" w:name="_Toc471894955"/>
    <w:p>
      <w:pPr>
        <w:pStyle w:val="style2"/>
        <w:spacing w:before="0" w:after="0"/>
        <w:ind w:firstLine="567"/>
        <w:jc w:val="both"/>
        <w:rPr>
          <w:rFonts w:cs="Calibri"/>
          <w:i w:val="false"/>
          <w:sz w:val="24"/>
          <w:szCs w:val="24"/>
          <w:lang w:val="fr-FR"/>
        </w:rPr>
      </w:pPr>
      <w:r>
        <w:rPr>
          <w:rFonts w:cs="Calibri"/>
          <w:i w:val="false"/>
          <w:sz w:val="24"/>
          <w:szCs w:val="24"/>
          <w:lang w:val="fr-FR"/>
        </w:rPr>
        <w:t>10.1. RESULTATS INDUITS PAR LE PROJET</w:t>
      </w:r>
      <w:bookmarkEnd w:id="4"/>
      <w:r>
        <w:rPr>
          <w:rFonts w:cs="Calibri"/>
          <w:i w:val="false"/>
          <w:sz w:val="24"/>
          <w:szCs w:val="24"/>
          <w:lang w:val="fr-FR"/>
        </w:rPr>
        <w:t> </w:t>
      </w:r>
    </w:p>
    <w:p>
      <w:pPr>
        <w:pStyle w:val="style0"/>
        <w:ind w:left="1080" w:firstLine="567"/>
        <w:jc w:val="both"/>
        <w:contextualSpacing/>
        <w:rPr>
          <w:rFonts w:ascii="Cambria" w:hAnsi="Cambria"/>
          <w:sz w:val="24"/>
          <w:szCs w:val="24"/>
          <w:lang w:val="fr-FR"/>
        </w:rPr>
      </w:pPr>
    </w:p>
    <w:p>
      <w:pPr>
        <w:pStyle w:val="style0"/>
        <w:ind w:firstLine="567"/>
        <w:jc w:val="both"/>
        <w:contextualSpacing/>
        <w:rPr>
          <w:rFonts w:ascii="Cambria" w:hAnsi="Cambria"/>
          <w:sz w:val="24"/>
          <w:szCs w:val="24"/>
          <w:lang w:val="fr-FR"/>
        </w:rPr>
      </w:pPr>
      <w:r>
        <w:rPr>
          <w:rFonts w:ascii="Cambria" w:hAnsi="Cambria"/>
          <w:sz w:val="24"/>
          <w:szCs w:val="24"/>
          <w:lang w:val="fr-FR"/>
        </w:rPr>
        <w:t xml:space="preserve">Par des  activités de sensibilisation réalisées,  </w:t>
      </w:r>
      <w:r>
        <w:rPr>
          <w:rFonts w:ascii="Cambria" w:hAnsi="Cambria"/>
          <w:sz w:val="24"/>
          <w:szCs w:val="24"/>
          <w:lang w:val="fr-FR"/>
        </w:rPr>
        <w:t>la pression humaine sur</w:t>
      </w:r>
      <w:r>
        <w:rPr>
          <w:rFonts w:ascii="Cambria" w:hAnsi="Cambria"/>
          <w:sz w:val="24"/>
          <w:szCs w:val="24"/>
          <w:lang w:val="fr-FR"/>
        </w:rPr>
        <w:t xml:space="preserve"> la forê</w:t>
      </w:r>
      <w:r>
        <w:rPr>
          <w:rFonts w:ascii="Cambria" w:hAnsi="Cambria"/>
          <w:sz w:val="24"/>
          <w:szCs w:val="24"/>
          <w:lang w:val="fr-FR"/>
        </w:rPr>
        <w:t xml:space="preserve">t pour  la chasse  de gorille </w:t>
      </w:r>
      <w:r>
        <w:rPr>
          <w:rFonts w:ascii="Cambria" w:hAnsi="Cambria"/>
          <w:sz w:val="24"/>
          <w:szCs w:val="24"/>
          <w:lang w:val="fr-FR"/>
        </w:rPr>
        <w:t>diminue progressivement</w:t>
      </w:r>
      <w:r>
        <w:rPr>
          <w:rFonts w:ascii="Cambria" w:hAnsi="Cambria"/>
          <w:sz w:val="24"/>
          <w:szCs w:val="24"/>
          <w:lang w:val="fr-FR"/>
        </w:rPr>
        <w:t xml:space="preserve"> car certains braconniers se sont con</w:t>
      </w:r>
      <w:r>
        <w:rPr>
          <w:rFonts w:ascii="Cambria" w:hAnsi="Cambria"/>
          <w:sz w:val="24"/>
          <w:szCs w:val="24"/>
          <w:lang w:val="fr-FR"/>
        </w:rPr>
        <w:t>vertis et ont intégré le comité</w:t>
      </w:r>
      <w:r>
        <w:rPr>
          <w:rFonts w:ascii="Cambria" w:hAnsi="Cambria"/>
          <w:sz w:val="24"/>
          <w:szCs w:val="24"/>
          <w:lang w:val="fr-FR"/>
        </w:rPr>
        <w:t xml:space="preserve"> d’animateurs écologiques</w:t>
      </w:r>
      <w:r>
        <w:rPr>
          <w:rFonts w:ascii="Cambria" w:hAnsi="Cambria"/>
          <w:sz w:val="24"/>
          <w:szCs w:val="24"/>
          <w:lang w:val="fr-FR"/>
        </w:rPr>
        <w:t>;</w:t>
      </w:r>
    </w:p>
    <w:p>
      <w:pPr>
        <w:pStyle w:val="style0"/>
        <w:ind w:firstLine="567"/>
        <w:jc w:val="both"/>
        <w:contextualSpacing/>
        <w:rPr>
          <w:rFonts w:ascii="Cambria" w:hAnsi="Cambria"/>
          <w:sz w:val="24"/>
          <w:szCs w:val="24"/>
          <w:lang w:val="fr-FR"/>
        </w:rPr>
      </w:pPr>
      <w:r>
        <w:rPr>
          <w:rFonts w:ascii="Cambria" w:hAnsi="Cambria"/>
          <w:sz w:val="24"/>
          <w:szCs w:val="24"/>
          <w:lang w:val="fr-FR"/>
        </w:rPr>
        <w:t xml:space="preserve"> La conscientisation et la sensibilisation  à la compréhension du bien-fondé de la sauvegarde de la biodiversité </w:t>
      </w:r>
      <w:r>
        <w:rPr>
          <w:rFonts w:ascii="Cambria" w:hAnsi="Cambria"/>
          <w:sz w:val="24"/>
          <w:szCs w:val="24"/>
          <w:lang w:val="fr-FR"/>
        </w:rPr>
        <w:t xml:space="preserve"> et surtout les grands singes </w:t>
      </w:r>
      <w:r>
        <w:rPr>
          <w:rFonts w:ascii="Cambria" w:hAnsi="Cambria"/>
          <w:sz w:val="24"/>
          <w:szCs w:val="24"/>
          <w:lang w:val="fr-FR"/>
        </w:rPr>
        <w:t>deviennent  de plus à plus effectives ;</w:t>
      </w:r>
    </w:p>
    <w:p>
      <w:pPr>
        <w:pStyle w:val="style0"/>
        <w:ind w:firstLine="567"/>
        <w:jc w:val="both"/>
        <w:contextualSpacing/>
        <w:rPr>
          <w:rFonts w:ascii="Cambria" w:eastAsia="BatangChe" w:hAnsi="Cambria"/>
          <w:sz w:val="24"/>
          <w:szCs w:val="24"/>
          <w:lang w:val="fr-FR"/>
        </w:rPr>
      </w:pPr>
      <w:r>
        <w:rPr>
          <w:rFonts w:ascii="Cambria" w:hAnsi="Cambria"/>
          <w:sz w:val="24"/>
          <w:szCs w:val="24"/>
          <w:lang w:val="fr-FR"/>
        </w:rPr>
        <w:t>Un premier observatoire de monitoring de la faune   premier du genre dans la forêt d’Itombwe est rendu opérationnel grâce aux activités réalisées par TRAFFED à travers l’appui financier de GGF ;</w:t>
      </w:r>
    </w:p>
    <w:p>
      <w:pPr>
        <w:pStyle w:val="style0"/>
        <w:ind w:firstLine="567"/>
        <w:jc w:val="both"/>
        <w:contextualSpacing/>
        <w:rPr>
          <w:rFonts w:ascii="Cambria" w:eastAsia="BatangChe" w:hAnsi="Cambria"/>
          <w:sz w:val="24"/>
          <w:szCs w:val="24"/>
          <w:lang w:val="fr-FR"/>
        </w:rPr>
      </w:pPr>
      <w:r>
        <w:rPr>
          <w:rFonts w:ascii="Cambria" w:eastAsia="BatangChe" w:hAnsi="Cambria"/>
          <w:sz w:val="24"/>
          <w:szCs w:val="24"/>
          <w:lang w:val="fr-FR"/>
        </w:rPr>
        <w:t>Les autorités administratives locales, les leaders locaux des communautés se sont impliqués dans la conservation de l’environnement après avoir été  sensibilisés et commencent d’elles –mêmes à proposer des stratégies pour limiter la pression anthropique exercée sur la biodiversité ;</w:t>
      </w:r>
    </w:p>
    <w:p>
      <w:pPr>
        <w:pStyle w:val="style0"/>
        <w:ind w:firstLine="567"/>
        <w:jc w:val="both"/>
        <w:contextualSpacing/>
        <w:rPr>
          <w:rFonts w:ascii="Cambria" w:eastAsia="BatangChe" w:hAnsi="Cambria"/>
          <w:sz w:val="24"/>
          <w:szCs w:val="24"/>
          <w:lang w:val="fr-FR"/>
        </w:rPr>
      </w:pPr>
      <w:r>
        <w:rPr>
          <w:rFonts w:ascii="Cambria" w:eastAsia="BatangChe" w:hAnsi="Cambria"/>
          <w:sz w:val="24"/>
          <w:szCs w:val="24"/>
          <w:lang w:val="fr-FR"/>
        </w:rPr>
        <w:t xml:space="preserve">Les membres des communautés locales se sont approprié le projet car ils commencent à dénoncer les braconniers et les chasseurs qui s’aventurent dans </w:t>
      </w:r>
      <w:r>
        <w:rPr>
          <w:rFonts w:ascii="Cambria" w:eastAsia="BatangChe" w:hAnsi="Cambria"/>
          <w:sz w:val="24"/>
          <w:szCs w:val="24"/>
          <w:lang w:val="fr-FR"/>
        </w:rPr>
        <w:t>la</w:t>
      </w:r>
      <w:r>
        <w:rPr>
          <w:rFonts w:ascii="Cambria" w:eastAsia="BatangChe" w:hAnsi="Cambria"/>
          <w:sz w:val="24"/>
          <w:szCs w:val="24"/>
          <w:lang w:val="fr-FR"/>
        </w:rPr>
        <w:t xml:space="preserve"> foret pour la chasse de grands singes (17 cas ont déjà été dénoncés).</w:t>
      </w:r>
    </w:p>
    <w:p>
      <w:pPr>
        <w:pStyle w:val="style0"/>
        <w:ind w:firstLine="567"/>
        <w:jc w:val="both"/>
        <w:contextualSpacing/>
        <w:rPr>
          <w:rFonts w:ascii="Cambria" w:eastAsia="BatangChe" w:hAnsi="Cambria"/>
          <w:b/>
          <w:sz w:val="24"/>
          <w:szCs w:val="24"/>
          <w:lang w:val="fr-FR"/>
        </w:rPr>
      </w:pPr>
    </w:p>
    <w:p>
      <w:pPr>
        <w:pStyle w:val="style0"/>
        <w:ind w:firstLine="567"/>
        <w:jc w:val="both"/>
        <w:contextualSpacing/>
        <w:rPr>
          <w:rFonts w:ascii="Cambria" w:eastAsia="BatangChe" w:hAnsi="Cambria"/>
          <w:sz w:val="24"/>
          <w:szCs w:val="24"/>
          <w:lang w:val="fr-FR"/>
        </w:rPr>
      </w:pPr>
      <w:r>
        <w:rPr>
          <w:rFonts w:ascii="Cambria" w:eastAsia="BatangChe" w:hAnsi="Cambria"/>
          <w:sz w:val="24"/>
          <w:szCs w:val="24"/>
          <w:lang w:val="fr-FR"/>
        </w:rPr>
        <w:t xml:space="preserve">L’engagement des femmes et des enfants dans les actions de conservation de la biodiversité en prenant part aux réunions de sensibilisation et de réflexion sur l’environnement ; </w:t>
      </w:r>
    </w:p>
    <w:p>
      <w:pPr>
        <w:pStyle w:val="style0"/>
        <w:ind w:firstLine="567"/>
        <w:jc w:val="both"/>
        <w:contextualSpacing/>
        <w:rPr>
          <w:rFonts w:ascii="Cambria" w:eastAsia="BatangChe" w:hAnsi="Cambria"/>
          <w:sz w:val="24"/>
          <w:szCs w:val="24"/>
          <w:lang w:val="fr-FR"/>
        </w:rPr>
      </w:pPr>
      <w:r>
        <w:rPr>
          <w:rFonts w:ascii="Cambria" w:eastAsia="BatangChe" w:hAnsi="Cambria"/>
          <w:sz w:val="24"/>
          <w:szCs w:val="24"/>
          <w:lang w:val="fr-FR"/>
        </w:rPr>
        <w:t>dans</w:t>
      </w:r>
      <w:r>
        <w:rPr>
          <w:rFonts w:ascii="Cambria" w:eastAsia="BatangChe" w:hAnsi="Cambria"/>
          <w:sz w:val="24"/>
          <w:szCs w:val="24"/>
          <w:lang w:val="fr-FR"/>
        </w:rPr>
        <w:t xml:space="preserve"> 28 réunions organisées 86 Femmes  et 112 enfants y ont pris part.</w:t>
      </w:r>
    </w:p>
    <w:p>
      <w:pPr>
        <w:pStyle w:val="style0"/>
        <w:ind w:firstLine="567"/>
        <w:jc w:val="both"/>
        <w:contextualSpacing/>
        <w:rPr>
          <w:rFonts w:ascii="Cambria" w:eastAsia="BatangChe" w:hAnsi="Cambria"/>
          <w:sz w:val="24"/>
          <w:szCs w:val="24"/>
          <w:lang w:val="fr-FR"/>
        </w:rPr>
      </w:pPr>
      <w:r>
        <w:rPr>
          <w:rFonts w:ascii="Cambria" w:cs="Helvetica" w:eastAsia="BatangChe" w:hAnsi="Cambria"/>
          <w:sz w:val="24"/>
          <w:szCs w:val="24"/>
          <w:lang w:val="fr-FR"/>
        </w:rPr>
        <w:t>En 2016, de  nouvelles femmes se sont jointes au groupe de sensibilisation</w:t>
      </w:r>
    </w:p>
    <w:p>
      <w:pPr>
        <w:pStyle w:val="style0"/>
        <w:spacing w:lineRule="auto" w:line="360"/>
        <w:ind w:firstLine="567"/>
        <w:jc w:val="both"/>
        <w:rPr>
          <w:rFonts w:ascii="Cambria" w:cs="Helvetica" w:eastAsia="BatangChe" w:hAnsi="Cambria"/>
          <w:sz w:val="24"/>
          <w:szCs w:val="24"/>
          <w:lang w:val="fr-FR" w:eastAsia="fr-FR"/>
        </w:rPr>
      </w:pPr>
      <w:r>
        <w:rPr>
          <w:rFonts w:ascii="Cambria" w:cs="Helvetica" w:eastAsia="BatangChe" w:hAnsi="Cambria"/>
          <w:bCs/>
          <w:sz w:val="24"/>
          <w:szCs w:val="24"/>
          <w:lang w:val="fr-FR" w:eastAsia="fr-FR"/>
        </w:rPr>
        <w:t>Les femmes vendeuses de la  viande de brousse  sensibili</w:t>
      </w:r>
      <w:r>
        <w:rPr>
          <w:rFonts w:ascii="Cambria" w:cs="Helvetica" w:eastAsia="BatangChe" w:hAnsi="Cambria"/>
          <w:bCs/>
          <w:sz w:val="24"/>
          <w:szCs w:val="24"/>
          <w:lang w:val="fr-FR" w:eastAsia="fr-FR"/>
        </w:rPr>
        <w:t xml:space="preserve">sées commencent à dénoncer et résister </w:t>
      </w:r>
      <w:r>
        <w:rPr>
          <w:rFonts w:ascii="Cambria" w:cs="Helvetica" w:eastAsia="BatangChe" w:hAnsi="Cambria"/>
          <w:bCs/>
          <w:sz w:val="24"/>
          <w:szCs w:val="24"/>
          <w:lang w:val="fr-FR" w:eastAsia="fr-FR"/>
        </w:rPr>
        <w:t>aux effets négatifs d’exploitation de la biodiversité ;</w:t>
      </w:r>
    </w:p>
    <w:p>
      <w:pPr>
        <w:pStyle w:val="style0"/>
        <w:ind w:firstLine="567"/>
        <w:jc w:val="both"/>
        <w:contextualSpacing/>
        <w:rPr>
          <w:rFonts w:ascii="Cambria" w:eastAsia="BatangChe" w:hAnsi="Cambria"/>
          <w:sz w:val="24"/>
          <w:szCs w:val="24"/>
          <w:lang w:val="fr-FR"/>
        </w:rPr>
      </w:pPr>
      <w:r>
        <w:rPr>
          <w:rStyle w:val="style88"/>
          <w:rFonts w:ascii="Cambria" w:cs="Helvetica" w:eastAsia="BatangChe" w:hAnsi="Cambria"/>
          <w:iCs/>
          <w:sz w:val="24"/>
          <w:szCs w:val="24"/>
          <w:lang w:val="fr-FR"/>
        </w:rPr>
        <w:t>Dans la sensibilisation les femmes jouent  actuellement un rôle primordial dans la conservation des ressources forestières,  et s’engagent dans les combats pour les défendre.</w:t>
      </w:r>
    </w:p>
    <w:p>
      <w:pPr>
        <w:pStyle w:val="style0"/>
        <w:ind w:left="1080" w:firstLine="567"/>
        <w:jc w:val="both"/>
        <w:contextualSpacing/>
        <w:rPr>
          <w:rFonts w:ascii="Cambria" w:hAnsi="Cambria"/>
          <w:sz w:val="24"/>
          <w:szCs w:val="24"/>
          <w:lang w:val="fr-FR"/>
        </w:rPr>
      </w:pPr>
    </w:p>
    <w:bookmarkStart w:id="5" w:name="_Toc471894956"/>
    <w:p>
      <w:pPr>
        <w:pStyle w:val="style2"/>
        <w:spacing w:before="0" w:after="0"/>
        <w:ind w:firstLine="567"/>
        <w:jc w:val="both"/>
        <w:rPr>
          <w:rFonts w:cs="Calibri"/>
          <w:i w:val="false"/>
          <w:sz w:val="24"/>
          <w:szCs w:val="24"/>
          <w:lang w:val="fr-FR"/>
        </w:rPr>
      </w:pPr>
      <w:r>
        <w:rPr>
          <w:rFonts w:cs="Calibri"/>
          <w:i w:val="false"/>
          <w:sz w:val="24"/>
          <w:szCs w:val="24"/>
          <w:lang w:val="fr-FR"/>
        </w:rPr>
        <w:t>10.2. CHANGEMENT  PLUS SIGNIFICATIF</w:t>
      </w:r>
      <w:r>
        <w:rPr>
          <w:rFonts w:cs="Calibri"/>
          <w:i w:val="false"/>
          <w:sz w:val="24"/>
          <w:szCs w:val="24"/>
          <w:lang w:val="fr-FR"/>
        </w:rPr>
        <w:t xml:space="preserve"> </w:t>
      </w:r>
      <w:r>
        <w:rPr>
          <w:rFonts w:cs="Calibri"/>
          <w:i w:val="false"/>
          <w:sz w:val="24"/>
          <w:szCs w:val="24"/>
          <w:lang w:val="fr-FR"/>
        </w:rPr>
        <w:t>LIE AU FINANCEMENT DE GGF :</w:t>
      </w:r>
      <w:bookmarkEnd w:id="5"/>
    </w:p>
    <w:p>
      <w:pPr>
        <w:pStyle w:val="style0"/>
        <w:ind w:left="1440" w:firstLine="567"/>
        <w:jc w:val="both"/>
        <w:contextualSpacing/>
        <w:rPr>
          <w:rFonts w:ascii="Cambria" w:hAnsi="Cambria"/>
          <w:b/>
          <w:sz w:val="24"/>
          <w:szCs w:val="24"/>
          <w:lang w:val="fr-FR"/>
        </w:rPr>
      </w:pPr>
    </w:p>
    <w:p>
      <w:pPr>
        <w:pStyle w:val="style0"/>
        <w:ind w:firstLine="567"/>
        <w:jc w:val="both"/>
        <w:contextualSpacing/>
        <w:rPr>
          <w:rFonts w:ascii="Cambria" w:hAnsi="Cambria"/>
          <w:sz w:val="24"/>
          <w:szCs w:val="24"/>
          <w:lang w:val="fr-FR"/>
        </w:rPr>
      </w:pPr>
      <w:r>
        <w:rPr>
          <w:rFonts w:ascii="Cambria" w:hAnsi="Cambria"/>
          <w:sz w:val="24"/>
          <w:szCs w:val="24"/>
          <w:lang w:val="fr-FR"/>
        </w:rPr>
        <w:t>La conversion des braconniers et des chasseurs et leur intégration dans les différents comités de suivi écologique  qui procèdent à dénoncer  à leur tour les gens   qui se livrent aux activités de braconnage et à la commercialisation de la viande de brousse;</w:t>
      </w:r>
    </w:p>
    <w:p>
      <w:pPr>
        <w:pStyle w:val="style0"/>
        <w:ind w:firstLine="567"/>
        <w:jc w:val="both"/>
        <w:contextualSpacing/>
        <w:rPr>
          <w:rFonts w:ascii="Cambria" w:hAnsi="Cambria"/>
          <w:sz w:val="24"/>
          <w:szCs w:val="24"/>
          <w:lang w:val="fr-FR"/>
        </w:rPr>
      </w:pPr>
      <w:r>
        <w:rPr>
          <w:rFonts w:ascii="Cambria" w:hAnsi="Cambria"/>
          <w:sz w:val="24"/>
          <w:szCs w:val="24"/>
          <w:lang w:val="fr-FR"/>
        </w:rPr>
        <w:t>La mise en place d’un observatoire  de monitoring de cas de persécution de la faune et de la flore</w:t>
      </w:r>
      <w:r>
        <w:rPr>
          <w:rFonts w:ascii="Cambria" w:hAnsi="Cambria"/>
          <w:sz w:val="24"/>
          <w:szCs w:val="24"/>
          <w:lang w:val="fr-FR"/>
        </w:rPr>
        <w:t xml:space="preserve">, </w:t>
      </w:r>
      <w:r>
        <w:rPr>
          <w:rFonts w:ascii="Cambria" w:hAnsi="Cambria"/>
          <w:sz w:val="24"/>
          <w:szCs w:val="24"/>
          <w:lang w:val="fr-FR"/>
        </w:rPr>
        <w:t xml:space="preserve"> un projet  premier du genre dans le massif d’Itombwe ;</w:t>
      </w:r>
    </w:p>
    <w:p>
      <w:pPr>
        <w:pStyle w:val="style0"/>
        <w:ind w:firstLine="567"/>
        <w:jc w:val="both"/>
        <w:contextualSpacing/>
        <w:rPr>
          <w:rFonts w:ascii="Cambria" w:hAnsi="Cambria"/>
          <w:sz w:val="24"/>
          <w:szCs w:val="24"/>
          <w:lang w:val="fr-FR"/>
        </w:rPr>
      </w:pPr>
      <w:r>
        <w:rPr>
          <w:rFonts w:ascii="Cambria" w:hAnsi="Cambria"/>
          <w:sz w:val="24"/>
          <w:szCs w:val="24"/>
          <w:lang w:val="fr-FR"/>
        </w:rPr>
        <w:t>L’implication des autorités politico administratives locales, militaires, des leaders d’opinion et la communauté locale ;</w:t>
      </w:r>
    </w:p>
    <w:p>
      <w:pPr>
        <w:pStyle w:val="style0"/>
        <w:ind w:firstLine="567"/>
        <w:jc w:val="both"/>
        <w:contextualSpacing/>
        <w:rPr>
          <w:rFonts w:ascii="Cambria" w:hAnsi="Cambria"/>
          <w:sz w:val="24"/>
          <w:szCs w:val="24"/>
          <w:lang w:val="fr-FR"/>
        </w:rPr>
      </w:pPr>
      <w:r>
        <w:rPr>
          <w:rFonts w:ascii="Cambria" w:hAnsi="Cambria"/>
          <w:sz w:val="24"/>
          <w:szCs w:val="24"/>
          <w:lang w:val="fr-FR"/>
        </w:rPr>
        <w:t>L’engagement des femmes dans les activités de sensibilisation environnementale et leur intégration dans les comités locaux de surveillance ;</w:t>
      </w:r>
    </w:p>
    <w:p>
      <w:pPr>
        <w:pStyle w:val="style0"/>
        <w:ind w:firstLine="567"/>
        <w:jc w:val="both"/>
        <w:contextualSpacing/>
        <w:rPr>
          <w:rFonts w:ascii="Cambria" w:hAnsi="Cambria"/>
          <w:sz w:val="24"/>
          <w:szCs w:val="24"/>
          <w:lang w:val="fr-FR"/>
        </w:rPr>
      </w:pPr>
      <w:r>
        <w:rPr>
          <w:rFonts w:ascii="Cambria" w:hAnsi="Cambria"/>
          <w:sz w:val="24"/>
          <w:szCs w:val="24"/>
          <w:lang w:val="fr-FR"/>
        </w:rPr>
        <w:t>Des sites à forte concentration  et destruction des gorilles sont connus et les mesures de garde sont prises.</w:t>
      </w:r>
    </w:p>
    <w:p>
      <w:pPr>
        <w:pStyle w:val="style0"/>
        <w:ind w:firstLine="567"/>
        <w:jc w:val="both"/>
        <w:contextualSpacing/>
        <w:rPr>
          <w:rFonts w:ascii="Cambria" w:hAnsi="Cambria"/>
          <w:sz w:val="24"/>
          <w:szCs w:val="24"/>
          <w:lang w:val="fr-FR"/>
        </w:rPr>
      </w:pPr>
    </w:p>
    <w:bookmarkStart w:id="6" w:name="_Toc471894957"/>
    <w:p>
      <w:pPr>
        <w:pStyle w:val="style2"/>
        <w:spacing w:before="0" w:after="0"/>
        <w:ind w:firstLine="567"/>
        <w:jc w:val="both"/>
        <w:rPr>
          <w:rFonts w:cs="Calibri"/>
          <w:i w:val="false"/>
          <w:sz w:val="24"/>
          <w:szCs w:val="24"/>
          <w:lang w:val="fr-FR"/>
        </w:rPr>
      </w:pPr>
      <w:r>
        <w:rPr>
          <w:rFonts w:cs="Calibri"/>
          <w:i w:val="false"/>
          <w:sz w:val="24"/>
          <w:szCs w:val="24"/>
          <w:lang w:val="fr-FR"/>
        </w:rPr>
        <w:t>10.3.  AMELIORATIONS  DES CONDITIONS ENVIRONNEMENTALES :</w:t>
      </w:r>
      <w:bookmarkEnd w:id="6"/>
      <w:r>
        <w:rPr>
          <w:rFonts w:cs="Calibri"/>
          <w:i w:val="false"/>
          <w:sz w:val="24"/>
          <w:szCs w:val="24"/>
          <w:lang w:val="fr-FR"/>
        </w:rPr>
        <w:t> </w:t>
      </w:r>
      <w:r>
        <w:rPr>
          <w:rFonts w:cs="Calibri"/>
          <w:i w:val="false"/>
          <w:sz w:val="24"/>
          <w:szCs w:val="24"/>
          <w:lang w:val="fr-FR"/>
        </w:rPr>
        <w:t xml:space="preserve"> </w:t>
      </w:r>
    </w:p>
    <w:p>
      <w:pPr>
        <w:pStyle w:val="style0"/>
        <w:ind w:left="1440" w:firstLine="567"/>
        <w:jc w:val="both"/>
        <w:contextualSpacing/>
        <w:rPr>
          <w:rFonts w:ascii="Cambria" w:hAnsi="Cambria"/>
          <w:b/>
          <w:sz w:val="24"/>
          <w:szCs w:val="24"/>
          <w:lang w:val="fr-FR"/>
        </w:rPr>
      </w:pPr>
    </w:p>
    <w:p>
      <w:pPr>
        <w:pStyle w:val="style0"/>
        <w:ind w:firstLine="567"/>
        <w:jc w:val="both"/>
        <w:contextualSpacing/>
        <w:rPr>
          <w:rFonts w:ascii="Cambria" w:hAnsi="Cambria"/>
          <w:sz w:val="24"/>
          <w:szCs w:val="24"/>
          <w:lang w:val="fr-FR"/>
        </w:rPr>
      </w:pPr>
      <w:r>
        <w:rPr>
          <w:rFonts w:ascii="Cambria" w:hAnsi="Cambria"/>
          <w:sz w:val="24"/>
          <w:szCs w:val="24"/>
          <w:lang w:val="fr-FR"/>
        </w:rPr>
        <w:t>-</w:t>
      </w:r>
      <w:r>
        <w:rPr>
          <w:rFonts w:ascii="Cambria" w:hAnsi="Cambria"/>
          <w:sz w:val="24"/>
          <w:szCs w:val="24"/>
          <w:lang w:val="fr-FR"/>
        </w:rPr>
        <w:t xml:space="preserve">Changement des attitudes  négatives </w:t>
      </w:r>
      <w:r>
        <w:rPr>
          <w:rFonts w:ascii="Cambria" w:hAnsi="Cambria"/>
          <w:sz w:val="24"/>
          <w:szCs w:val="24"/>
          <w:lang w:val="fr-FR"/>
        </w:rPr>
        <w:t xml:space="preserve">en attitudes positives </w:t>
      </w:r>
      <w:r>
        <w:rPr>
          <w:rFonts w:ascii="Cambria" w:hAnsi="Cambria"/>
          <w:sz w:val="24"/>
          <w:szCs w:val="24"/>
          <w:lang w:val="fr-FR"/>
        </w:rPr>
        <w:t>à la conservation de la biodiversité, engagement  et implication des communautés locales dans la conservation de la biodiversité</w:t>
      </w:r>
    </w:p>
    <w:p>
      <w:pPr>
        <w:pStyle w:val="style0"/>
        <w:jc w:val="both"/>
        <w:contextualSpacing/>
        <w:rPr>
          <w:rFonts w:ascii="Cambria" w:hAnsi="Cambria"/>
          <w:sz w:val="24"/>
          <w:szCs w:val="24"/>
          <w:lang w:val="fr-FR"/>
        </w:rPr>
      </w:pPr>
    </w:p>
    <w:p>
      <w:pPr>
        <w:pStyle w:val="style0"/>
        <w:ind w:firstLine="567"/>
        <w:jc w:val="both"/>
        <w:contextualSpacing/>
        <w:rPr>
          <w:rFonts w:ascii="Cambria" w:hAnsi="Cambria"/>
          <w:sz w:val="24"/>
          <w:szCs w:val="24"/>
          <w:lang w:val="fr-FR"/>
        </w:rPr>
      </w:pPr>
      <w:r>
        <w:rPr>
          <w:rFonts w:ascii="Cambria" w:hAnsi="Cambria"/>
          <w:sz w:val="24"/>
          <w:szCs w:val="24"/>
          <w:lang w:val="fr-FR"/>
        </w:rPr>
        <w:t>-</w:t>
      </w:r>
      <w:r>
        <w:rPr>
          <w:rFonts w:ascii="Cambria" w:hAnsi="Cambria"/>
          <w:sz w:val="24"/>
          <w:szCs w:val="24"/>
          <w:lang w:val="fr-FR"/>
        </w:rPr>
        <w:t>Conversion des braconniers en défenseurs de l’environnement  et leur intégration dans les différents comités des animateurs écologiques, réduction progressive de la chasse aux grands singes et grands mammifères, mise en place d’un observatoire de suivi écologique</w:t>
      </w:r>
    </w:p>
    <w:p>
      <w:pPr>
        <w:pStyle w:val="style0"/>
        <w:ind w:left="1080" w:firstLine="567"/>
        <w:jc w:val="both"/>
        <w:contextualSpacing/>
        <w:rPr>
          <w:rFonts w:ascii="Cambria" w:hAnsi="Cambria"/>
          <w:b/>
          <w:i/>
          <w:sz w:val="24"/>
          <w:szCs w:val="24"/>
          <w:lang w:val="fr-FR"/>
        </w:rPr>
      </w:pPr>
    </w:p>
    <w:bookmarkStart w:id="7" w:name="_Toc471894958"/>
    <w:p>
      <w:pPr>
        <w:pStyle w:val="style2"/>
        <w:spacing w:before="0" w:after="0"/>
        <w:ind w:firstLine="567"/>
        <w:jc w:val="both"/>
        <w:rPr>
          <w:rFonts w:cs="Calibri"/>
          <w:i w:val="false"/>
          <w:sz w:val="24"/>
          <w:szCs w:val="24"/>
          <w:lang w:val="fr-FR"/>
        </w:rPr>
      </w:pPr>
      <w:r>
        <w:rPr>
          <w:rFonts w:cs="Calibri"/>
          <w:i w:val="false"/>
          <w:sz w:val="24"/>
          <w:szCs w:val="24"/>
          <w:lang w:val="fr-FR"/>
        </w:rPr>
        <w:t>10.4. IMPACT DU FINANCEMENT DE GGF SUR NOTRE ORGANISATION.</w:t>
      </w:r>
      <w:bookmarkEnd w:id="7"/>
    </w:p>
    <w:p>
      <w:pPr>
        <w:pStyle w:val="style0"/>
        <w:ind w:left="1440" w:firstLine="567"/>
        <w:jc w:val="both"/>
        <w:contextualSpacing/>
        <w:rPr>
          <w:rFonts w:ascii="Cambria" w:hAnsi="Cambria"/>
          <w:sz w:val="24"/>
          <w:szCs w:val="24"/>
          <w:lang w:val="fr-FR"/>
        </w:rPr>
      </w:pPr>
    </w:p>
    <w:p>
      <w:pPr>
        <w:pStyle w:val="style0"/>
        <w:ind w:firstLine="567"/>
        <w:jc w:val="both"/>
        <w:contextualSpacing/>
        <w:rPr>
          <w:rFonts w:ascii="Cambria" w:hAnsi="Cambria"/>
          <w:sz w:val="24"/>
          <w:szCs w:val="24"/>
          <w:lang w:val="fr-FR"/>
        </w:rPr>
      </w:pPr>
      <w:r>
        <w:rPr>
          <w:rFonts w:ascii="Cambria" w:hAnsi="Cambria"/>
          <w:sz w:val="24"/>
          <w:szCs w:val="24"/>
          <w:lang w:val="fr-FR"/>
        </w:rPr>
        <w:t>Oui, le financement reçu de GGF a contribué à </w:t>
      </w:r>
      <w:r>
        <w:rPr>
          <w:rFonts w:ascii="Cambria" w:hAnsi="Cambria"/>
          <w:sz w:val="24"/>
          <w:szCs w:val="24"/>
          <w:lang w:val="fr-FR"/>
        </w:rPr>
        <w:t xml:space="preserve"> la pro</w:t>
      </w:r>
      <w:r>
        <w:rPr>
          <w:rFonts w:ascii="Cambria" w:hAnsi="Cambria"/>
          <w:sz w:val="24"/>
          <w:szCs w:val="24"/>
          <w:lang w:val="fr-FR"/>
        </w:rPr>
        <w:t xml:space="preserve">motion  et  renforcement  des </w:t>
      </w:r>
      <w:r>
        <w:rPr>
          <w:rFonts w:ascii="Cambria" w:hAnsi="Cambria"/>
          <w:sz w:val="24"/>
          <w:szCs w:val="24"/>
          <w:lang w:val="fr-FR"/>
        </w:rPr>
        <w:t xml:space="preserve"> capacités  de TRAFFED ET ISEC </w:t>
      </w:r>
      <w:r>
        <w:rPr>
          <w:rFonts w:ascii="Cambria" w:hAnsi="Cambria"/>
          <w:sz w:val="24"/>
          <w:szCs w:val="24"/>
          <w:lang w:val="fr-FR"/>
        </w:rPr>
        <w:t xml:space="preserve"> dans le massif d’Itombwe et dans la province du Sud Kivu , et surtout la participation des cadres et agents de l’institut congolais pour la conservation de la nature (ICCN) aux  sessions  de formation des animateurs et moniteurs en  techniques  d’enquête  et de  monitoring de la faune. </w:t>
      </w:r>
    </w:p>
    <w:p>
      <w:pPr>
        <w:pStyle w:val="style0"/>
        <w:ind w:left="1440" w:firstLine="567"/>
        <w:jc w:val="both"/>
        <w:contextualSpacing/>
        <w:rPr>
          <w:rFonts w:ascii="Cambria" w:hAnsi="Cambria"/>
          <w:sz w:val="24"/>
          <w:szCs w:val="24"/>
          <w:lang w:val="fr-FR"/>
        </w:rPr>
      </w:pPr>
    </w:p>
    <w:p>
      <w:pPr>
        <w:pStyle w:val="style0"/>
        <w:ind w:firstLine="567"/>
        <w:jc w:val="both"/>
        <w:contextualSpacing/>
        <w:rPr>
          <w:rFonts w:ascii="Cambria" w:hAnsi="Cambria"/>
          <w:sz w:val="24"/>
          <w:szCs w:val="24"/>
          <w:lang w:val="fr-FR"/>
        </w:rPr>
      </w:pPr>
      <w:r>
        <w:rPr>
          <w:rFonts w:ascii="Cambria" w:hAnsi="Cambria"/>
          <w:sz w:val="24"/>
          <w:szCs w:val="24"/>
          <w:lang w:val="fr-FR"/>
        </w:rPr>
        <w:t xml:space="preserve">Le même projet a beaucoup renforcé la connaissance </w:t>
      </w:r>
      <w:r>
        <w:rPr>
          <w:rFonts w:ascii="Cambria" w:hAnsi="Cambria"/>
          <w:sz w:val="24"/>
          <w:szCs w:val="24"/>
          <w:lang w:val="fr-FR"/>
        </w:rPr>
        <w:t xml:space="preserve">et la visibilité </w:t>
      </w:r>
      <w:r>
        <w:rPr>
          <w:rFonts w:ascii="Cambria" w:hAnsi="Cambria"/>
          <w:sz w:val="24"/>
          <w:szCs w:val="24"/>
          <w:lang w:val="fr-FR"/>
        </w:rPr>
        <w:t>de TRAFFED  dans le milieu et dans la Province du Sud K</w:t>
      </w:r>
      <w:r>
        <w:rPr>
          <w:rFonts w:ascii="Cambria" w:hAnsi="Cambria"/>
          <w:smallCaps/>
          <w:sz w:val="24"/>
          <w:szCs w:val="24"/>
          <w:lang w:val="fr-FR"/>
        </w:rPr>
        <w:t xml:space="preserve">ivu </w:t>
      </w:r>
      <w:r>
        <w:rPr>
          <w:rFonts w:ascii="Cambria" w:hAnsi="Cambria"/>
          <w:sz w:val="24"/>
          <w:szCs w:val="24"/>
          <w:lang w:val="fr-FR"/>
        </w:rPr>
        <w:t xml:space="preserve"> à cause de ses interventions  en faveur de la conservation de la biodiversité.  </w:t>
      </w:r>
    </w:p>
    <w:p>
      <w:pPr>
        <w:pStyle w:val="style0"/>
        <w:ind w:left="1440" w:firstLine="567"/>
        <w:jc w:val="both"/>
        <w:contextualSpacing/>
        <w:rPr>
          <w:rFonts w:ascii="Cambria" w:hAnsi="Cambria"/>
          <w:sz w:val="24"/>
          <w:szCs w:val="24"/>
          <w:lang w:val="fr-FR"/>
        </w:rPr>
      </w:pPr>
    </w:p>
    <w:p>
      <w:pPr>
        <w:pStyle w:val="style0"/>
        <w:ind w:firstLine="567"/>
        <w:jc w:val="both"/>
        <w:contextualSpacing/>
        <w:rPr>
          <w:rFonts w:ascii="Cambria" w:hAnsi="Cambria"/>
          <w:sz w:val="24"/>
          <w:szCs w:val="24"/>
          <w:lang w:val="fr-FR"/>
        </w:rPr>
      </w:pPr>
      <w:r>
        <w:rPr>
          <w:rFonts w:ascii="Cambria" w:hAnsi="Cambria"/>
          <w:sz w:val="24"/>
          <w:szCs w:val="24"/>
          <w:lang w:val="fr-FR"/>
        </w:rPr>
        <w:t>La participation massive  des femmes dans la conservation de la nature  et leur appréciation et adhésion à l’initiative. Grace aux activités de sensibilisation réalisées, TRAFFED occupe actuellement une position d’une association Lead dans le milieu et elle a été mise à la tête d’une synergie composée de 15 Organisations/associations locales œuvrant sur terrain (Consortium d’organisations de Développement du Massif d’Itombwe (CODMI).</w:t>
      </w:r>
    </w:p>
    <w:p>
      <w:pPr>
        <w:pStyle w:val="style0"/>
        <w:ind w:left="1440" w:firstLine="567"/>
        <w:jc w:val="both"/>
        <w:contextualSpacing/>
        <w:rPr>
          <w:rFonts w:ascii="Cambria" w:hAnsi="Cambria"/>
          <w:b/>
          <w:sz w:val="24"/>
          <w:szCs w:val="24"/>
          <w:lang w:val="fr-FR"/>
        </w:rPr>
      </w:pPr>
    </w:p>
    <w:bookmarkStart w:id="8" w:name="_Toc471894959"/>
    <w:p>
      <w:pPr>
        <w:pStyle w:val="style2"/>
        <w:spacing w:before="0" w:after="0"/>
        <w:ind w:firstLine="567"/>
        <w:jc w:val="both"/>
        <w:rPr>
          <w:rFonts w:cs="Calibri"/>
          <w:i w:val="false"/>
          <w:sz w:val="24"/>
          <w:szCs w:val="24"/>
          <w:lang w:val="fr-FR"/>
        </w:rPr>
      </w:pPr>
      <w:r>
        <w:rPr>
          <w:rFonts w:cs="Calibri"/>
          <w:i w:val="false"/>
          <w:sz w:val="24"/>
          <w:szCs w:val="24"/>
          <w:lang w:val="fr-FR"/>
        </w:rPr>
        <w:t>10.5. IMPLICA</w:t>
      </w:r>
      <w:r>
        <w:rPr>
          <w:rFonts w:cs="Calibri"/>
          <w:i w:val="false"/>
          <w:sz w:val="24"/>
          <w:szCs w:val="24"/>
          <w:lang w:val="fr-FR"/>
        </w:rPr>
        <w:t>TION ET EVEIL DE LA COMMUNAUTE :</w:t>
      </w:r>
      <w:bookmarkEnd w:id="8"/>
    </w:p>
    <w:p>
      <w:pPr>
        <w:pStyle w:val="style0"/>
        <w:ind w:firstLine="567"/>
        <w:jc w:val="both"/>
        <w:contextualSpacing/>
        <w:rPr>
          <w:rFonts w:ascii="Cambria" w:hAnsi="Cambria"/>
          <w:b/>
          <w:sz w:val="24"/>
          <w:szCs w:val="24"/>
          <w:lang w:val="fr-FR"/>
        </w:rPr>
      </w:pPr>
    </w:p>
    <w:p>
      <w:pPr>
        <w:pStyle w:val="style0"/>
        <w:ind w:firstLine="567"/>
        <w:jc w:val="both"/>
        <w:contextualSpacing/>
        <w:rPr>
          <w:rFonts w:ascii="Cambria" w:hAnsi="Cambria"/>
          <w:sz w:val="24"/>
          <w:szCs w:val="24"/>
          <w:lang w:val="fr-FR"/>
        </w:rPr>
      </w:pPr>
      <w:r>
        <w:rPr>
          <w:rFonts w:ascii="Cambria" w:hAnsi="Cambria"/>
          <w:b/>
          <w:sz w:val="24"/>
          <w:szCs w:val="24"/>
          <w:lang w:val="fr-FR"/>
        </w:rPr>
        <w:t xml:space="preserve"> </w:t>
      </w:r>
      <w:r>
        <w:rPr>
          <w:rFonts w:ascii="Cambria" w:hAnsi="Cambria"/>
          <w:sz w:val="24"/>
          <w:szCs w:val="24"/>
          <w:lang w:val="fr-FR"/>
        </w:rPr>
        <w:t>G</w:t>
      </w:r>
      <w:r>
        <w:rPr>
          <w:rFonts w:ascii="Cambria" w:hAnsi="Cambria"/>
          <w:sz w:val="24"/>
          <w:szCs w:val="24"/>
          <w:lang w:val="fr-FR"/>
        </w:rPr>
        <w:t>râce aux différentes séances tenues, des notables et des jeunes se sont organisés  en des comités des volontaires pour la conservation de l’environnement, les enfants  et adolescents ont aussi  organisé leurs équipes  des activités éducatives de sports dénommés  « Club de jeunes sportifs  pour la conservation de la nature » (voir image).</w:t>
      </w:r>
    </w:p>
    <w:p>
      <w:pPr>
        <w:pStyle w:val="style0"/>
        <w:ind w:left="1440"/>
        <w:jc w:val="both"/>
        <w:contextualSpacing/>
        <w:rPr>
          <w:b/>
          <w:sz w:val="20"/>
          <w:szCs w:val="20"/>
          <w:lang w:val="fr-FR"/>
        </w:rPr>
      </w:pPr>
    </w:p>
    <w:tbl>
      <w:tblPr>
        <w:tblW w:w="7527"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5"/>
        <w:gridCol w:w="2334"/>
        <w:gridCol w:w="2698"/>
      </w:tblGrid>
      <w:tr>
        <w:trPr>
          <w:trHeight w:val="1118" w:hRule="atLeast"/>
        </w:trPr>
        <w:tc>
          <w:tcPr>
            <w:tcW w:w="2495" w:type="dxa"/>
            <w:tcBorders/>
          </w:tcPr>
          <w:p>
            <w:pPr>
              <w:pStyle w:val="style0"/>
              <w:jc w:val="both"/>
              <w:contextualSpacing/>
              <w:rPr>
                <w:b/>
                <w:color w:val="ff0000"/>
                <w:lang w:val="fr-FR"/>
              </w:rPr>
            </w:pPr>
            <w:r>
              <w:rPr>
                <w:noProof/>
                <w:lang w:val="fr-FR" w:eastAsia="fr-FR"/>
              </w:rPr>
              <w:drawing>
                <wp:inline distL="0" distT="0" distB="0" distR="0">
                  <wp:extent cx="1676400" cy="942975"/>
                  <wp:effectExtent l="19050" t="0" r="0" b="0"/>
                  <wp:docPr id="1028" name="Image 5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50"/>
                          <pic:cNvPicPr/>
                        </pic:nvPicPr>
                        <pic:blipFill>
                          <a:blip r:embed="rId5" cstate="print"/>
                          <a:srcRect l="0" t="0" r="0" b="0"/>
                          <a:stretch/>
                        </pic:blipFill>
                        <pic:spPr>
                          <a:xfrm rot="0">
                            <a:off x="0" y="0"/>
                            <a:ext cx="1676400" cy="942975"/>
                          </a:xfrm>
                          <a:prstGeom prst="rect"/>
                          <a:ln>
                            <a:noFill/>
                          </a:ln>
                        </pic:spPr>
                      </pic:pic>
                    </a:graphicData>
                  </a:graphic>
                </wp:inline>
              </w:drawing>
            </w:r>
          </w:p>
        </w:tc>
        <w:tc>
          <w:tcPr>
            <w:tcW w:w="2334" w:type="dxa"/>
            <w:tcBorders/>
          </w:tcPr>
          <w:p>
            <w:pPr>
              <w:pStyle w:val="style0"/>
              <w:jc w:val="both"/>
              <w:contextualSpacing/>
              <w:rPr>
                <w:b/>
                <w:color w:val="ff0000"/>
                <w:lang w:val="fr-FR"/>
              </w:rPr>
            </w:pPr>
            <w:r>
              <w:rPr>
                <w:noProof/>
                <w:lang w:val="fr-FR" w:eastAsia="fr-FR"/>
              </w:rPr>
              <w:drawing>
                <wp:inline distL="0" distT="0" distB="0" distR="0">
                  <wp:extent cx="1533525" cy="942975"/>
                  <wp:effectExtent l="19050" t="0" r="9525" b="0"/>
                  <wp:docPr id="1029" name="Image 5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51"/>
                          <pic:cNvPicPr/>
                        </pic:nvPicPr>
                        <pic:blipFill>
                          <a:blip r:embed="rId6" cstate="print"/>
                          <a:srcRect l="0" t="0" r="0" b="0"/>
                          <a:stretch/>
                        </pic:blipFill>
                        <pic:spPr>
                          <a:xfrm rot="0">
                            <a:off x="0" y="0"/>
                            <a:ext cx="1533525" cy="942975"/>
                          </a:xfrm>
                          <a:prstGeom prst="rect"/>
                          <a:ln>
                            <a:noFill/>
                          </a:ln>
                        </pic:spPr>
                      </pic:pic>
                    </a:graphicData>
                  </a:graphic>
                </wp:inline>
              </w:drawing>
            </w:r>
          </w:p>
        </w:tc>
        <w:tc>
          <w:tcPr>
            <w:tcW w:w="2695" w:type="dxa"/>
            <w:tcBorders/>
          </w:tcPr>
          <w:p>
            <w:pPr>
              <w:pStyle w:val="style0"/>
              <w:ind w:right="601"/>
              <w:jc w:val="both"/>
              <w:contextualSpacing/>
              <w:rPr/>
            </w:pPr>
            <w:r>
              <w:rPr>
                <w:noProof/>
                <w:lang w:val="fr-FR" w:eastAsia="fr-FR"/>
              </w:rPr>
              <w:drawing>
                <wp:inline distL="0" distT="0" distB="0" distR="0">
                  <wp:extent cx="3200400" cy="1028700"/>
                  <wp:effectExtent l="19050" t="0" r="0" b="0"/>
                  <wp:docPr id="1030" name="Image 5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52"/>
                          <pic:cNvPicPr/>
                        </pic:nvPicPr>
                        <pic:blipFill>
                          <a:blip r:embed="rId7" cstate="print"/>
                          <a:srcRect l="0" t="0" r="0" b="0"/>
                          <a:stretch/>
                        </pic:blipFill>
                        <pic:spPr>
                          <a:xfrm rot="0">
                            <a:off x="0" y="0"/>
                            <a:ext cx="3200400" cy="1028700"/>
                          </a:xfrm>
                          <a:prstGeom prst="rect"/>
                          <a:ln>
                            <a:noFill/>
                          </a:ln>
                        </pic:spPr>
                      </pic:pic>
                    </a:graphicData>
                  </a:graphic>
                </wp:inline>
              </w:drawing>
            </w:r>
          </w:p>
        </w:tc>
      </w:tr>
      <w:tr>
        <w:tblPrEx/>
        <w:trPr>
          <w:trHeight w:val="321" w:hRule="atLeast"/>
        </w:trPr>
        <w:tc>
          <w:tcPr>
            <w:tcW w:w="7527" w:type="dxa"/>
            <w:gridSpan w:val="3"/>
            <w:tcBorders/>
          </w:tcPr>
          <w:p>
            <w:pPr>
              <w:pStyle w:val="style0"/>
              <w:jc w:val="both"/>
              <w:contextualSpacing/>
              <w:rPr>
                <w:b/>
                <w:sz w:val="20"/>
                <w:szCs w:val="20"/>
                <w:lang w:val="fr-FR"/>
              </w:rPr>
            </w:pPr>
            <w:r>
              <w:rPr>
                <w:b/>
                <w:sz w:val="20"/>
                <w:szCs w:val="20"/>
                <w:lang w:val="fr-FR"/>
              </w:rPr>
              <w:t>Ces 3</w:t>
            </w:r>
            <w:r>
              <w:rPr>
                <w:b/>
                <w:sz w:val="20"/>
                <w:szCs w:val="20"/>
                <w:lang w:val="fr-FR"/>
              </w:rPr>
              <w:t xml:space="preserve"> photos présentent les enfants membres des équipes  de Football pour la conservation de la nature.</w:t>
            </w:r>
          </w:p>
        </w:tc>
      </w:tr>
    </w:tbl>
    <w:p>
      <w:pPr>
        <w:pStyle w:val="style0"/>
        <w:jc w:val="both"/>
        <w:contextualSpacing/>
        <w:rPr>
          <w:sz w:val="20"/>
          <w:szCs w:val="20"/>
          <w:lang w:val="fr-FR"/>
        </w:rPr>
      </w:pPr>
    </w:p>
    <w:bookmarkStart w:id="9" w:name="_Toc471894960"/>
    <w:p>
      <w:pPr>
        <w:pStyle w:val="style2"/>
        <w:spacing w:before="0" w:after="0"/>
        <w:jc w:val="both"/>
        <w:rPr>
          <w:rFonts w:cs="Calibri"/>
          <w:i w:val="false"/>
          <w:sz w:val="24"/>
          <w:szCs w:val="24"/>
          <w:lang w:val="fr-FR"/>
        </w:rPr>
      </w:pPr>
      <w:r>
        <w:rPr>
          <w:rFonts w:cs="Calibri"/>
          <w:i w:val="false"/>
          <w:sz w:val="24"/>
          <w:szCs w:val="24"/>
          <w:lang w:val="fr-FR"/>
        </w:rPr>
        <w:t>10.6. IMPLICATION DES FEMMES</w:t>
      </w:r>
      <w:r>
        <w:rPr>
          <w:rFonts w:cs="Calibri"/>
          <w:i w:val="false"/>
          <w:sz w:val="24"/>
          <w:szCs w:val="24"/>
          <w:lang w:val="fr-FR"/>
        </w:rPr>
        <w:t>:</w:t>
      </w:r>
      <w:bookmarkEnd w:id="9"/>
    </w:p>
    <w:p>
      <w:pPr>
        <w:pStyle w:val="style0"/>
        <w:jc w:val="both"/>
        <w:contextualSpacing/>
        <w:rPr>
          <w:rFonts w:ascii="Cambria" w:hAnsi="Cambria"/>
          <w:sz w:val="24"/>
          <w:szCs w:val="24"/>
          <w:lang w:val="fr-FR"/>
        </w:rPr>
      </w:pPr>
    </w:p>
    <w:p>
      <w:pPr>
        <w:pStyle w:val="style0"/>
        <w:jc w:val="both"/>
        <w:contextualSpacing/>
        <w:rPr>
          <w:rFonts w:ascii="Cambria" w:hAnsi="Cambria"/>
          <w:sz w:val="24"/>
          <w:szCs w:val="24"/>
          <w:lang w:val="fr-FR"/>
        </w:rPr>
      </w:pPr>
      <w:r>
        <w:rPr>
          <w:rFonts w:ascii="Cambria" w:hAnsi="Cambria"/>
          <w:sz w:val="24"/>
          <w:szCs w:val="24"/>
          <w:lang w:val="fr-FR"/>
        </w:rPr>
        <w:t>E</w:t>
      </w:r>
      <w:r>
        <w:rPr>
          <w:rFonts w:ascii="Cambria" w:hAnsi="Cambria"/>
          <w:sz w:val="24"/>
          <w:szCs w:val="24"/>
          <w:lang w:val="fr-FR"/>
        </w:rPr>
        <w:t xml:space="preserve">lles </w:t>
      </w:r>
      <w:r>
        <w:rPr>
          <w:rFonts w:ascii="Cambria" w:hAnsi="Cambria"/>
          <w:sz w:val="24"/>
          <w:szCs w:val="24"/>
          <w:lang w:val="fr-FR"/>
        </w:rPr>
        <w:t>ont accueilli  à  bras ouverts  l’initiative entrepri</w:t>
      </w:r>
      <w:r>
        <w:rPr>
          <w:rFonts w:ascii="Cambria" w:hAnsi="Cambria"/>
          <w:sz w:val="24"/>
          <w:szCs w:val="24"/>
          <w:lang w:val="fr-FR"/>
        </w:rPr>
        <w:t>se par TRAFFED et ont créé</w:t>
      </w:r>
      <w:r>
        <w:rPr>
          <w:rFonts w:ascii="Cambria" w:hAnsi="Cambria"/>
          <w:sz w:val="24"/>
          <w:szCs w:val="24"/>
          <w:lang w:val="fr-FR"/>
        </w:rPr>
        <w:t xml:space="preserve">  leurs groupements </w:t>
      </w:r>
      <w:r>
        <w:rPr>
          <w:rFonts w:ascii="Cambria" w:hAnsi="Cambria"/>
          <w:sz w:val="24"/>
          <w:szCs w:val="24"/>
          <w:lang w:val="fr-FR"/>
        </w:rPr>
        <w:t xml:space="preserve"> pour la conservation de la nature, elles identifient les femmes vendeuses de la vian</w:t>
      </w:r>
      <w:r>
        <w:rPr>
          <w:rFonts w:ascii="Cambria" w:hAnsi="Cambria"/>
          <w:sz w:val="24"/>
          <w:szCs w:val="24"/>
          <w:lang w:val="fr-FR"/>
        </w:rPr>
        <w:t xml:space="preserve">de de  brousse et  les sensibilisent.  Actuellement TRAFFED disposent 15  regroupements  des  femmes, organisées  par elles –mêmes elles prennent </w:t>
      </w:r>
      <w:r>
        <w:rPr>
          <w:rFonts w:ascii="Cambria" w:hAnsi="Cambria"/>
          <w:sz w:val="24"/>
          <w:szCs w:val="24"/>
          <w:lang w:val="fr-FR"/>
        </w:rPr>
        <w:t>les décisions</w:t>
      </w:r>
      <w:r>
        <w:rPr>
          <w:rFonts w:ascii="Cambria" w:hAnsi="Cambria"/>
          <w:sz w:val="24"/>
          <w:szCs w:val="24"/>
          <w:lang w:val="fr-FR"/>
        </w:rPr>
        <w:t xml:space="preserve"> de leur devenir seules</w:t>
      </w:r>
      <w:r>
        <w:rPr>
          <w:rFonts w:ascii="Cambria" w:hAnsi="Cambria"/>
          <w:sz w:val="24"/>
          <w:szCs w:val="24"/>
          <w:lang w:val="fr-FR"/>
        </w:rPr>
        <w:t xml:space="preserve"> malgré la présence des hommes dans leur regroupement.</w:t>
      </w:r>
    </w:p>
    <w:p>
      <w:pPr>
        <w:pStyle w:val="style0"/>
        <w:ind w:left="1440"/>
        <w:jc w:val="both"/>
        <w:contextualSpacing/>
        <w:rPr>
          <w:b/>
          <w:sz w:val="20"/>
          <w:szCs w:val="20"/>
          <w:lang w:val="fr-FR"/>
        </w:rPr>
      </w:pP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1"/>
        <w:gridCol w:w="3456"/>
        <w:gridCol w:w="2451"/>
      </w:tblGrid>
      <w:tr>
        <w:trPr/>
        <w:tc>
          <w:tcPr>
            <w:tcW w:w="2357" w:type="dxa"/>
            <w:tcBorders/>
          </w:tcPr>
          <w:p>
            <w:pPr>
              <w:pStyle w:val="style0"/>
              <w:jc w:val="both"/>
              <w:contextualSpacing/>
              <w:rPr>
                <w:b/>
                <w:sz w:val="20"/>
                <w:szCs w:val="20"/>
                <w:lang w:val="fr-FR"/>
              </w:rPr>
            </w:pPr>
            <w:r>
              <w:rPr>
                <w:noProof/>
                <w:lang w:val="fr-FR" w:eastAsia="fr-FR"/>
              </w:rPr>
              <w:drawing>
                <wp:inline distL="0" distT="0" distB="0" distR="0">
                  <wp:extent cx="1409700" cy="1247775"/>
                  <wp:effectExtent l="19050" t="0" r="0" b="0"/>
                  <wp:docPr id="1031" name="Image 5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53"/>
                          <pic:cNvPicPr/>
                        </pic:nvPicPr>
                        <pic:blipFill>
                          <a:blip r:embed="rId8" cstate="print"/>
                          <a:srcRect l="0" t="0" r="0" b="0"/>
                          <a:stretch/>
                        </pic:blipFill>
                        <pic:spPr>
                          <a:xfrm rot="0">
                            <a:off x="0" y="0"/>
                            <a:ext cx="1409700" cy="1247775"/>
                          </a:xfrm>
                          <a:prstGeom prst="rect"/>
                          <a:ln>
                            <a:noFill/>
                          </a:ln>
                        </pic:spPr>
                      </pic:pic>
                    </a:graphicData>
                  </a:graphic>
                </wp:inline>
              </w:drawing>
            </w:r>
          </w:p>
        </w:tc>
        <w:tc>
          <w:tcPr>
            <w:tcW w:w="3331" w:type="dxa"/>
            <w:tcBorders/>
          </w:tcPr>
          <w:p>
            <w:pPr>
              <w:pStyle w:val="style0"/>
              <w:jc w:val="both"/>
              <w:contextualSpacing/>
              <w:rPr>
                <w:b/>
                <w:sz w:val="20"/>
                <w:szCs w:val="20"/>
                <w:lang w:val="fr-FR"/>
              </w:rPr>
            </w:pPr>
            <w:r>
              <w:rPr>
                <w:noProof/>
                <w:lang w:val="fr-FR" w:eastAsia="fr-FR"/>
              </w:rPr>
              <w:drawing>
                <wp:inline distL="0" distT="0" distB="0" distR="0">
                  <wp:extent cx="2047874" cy="1247775"/>
                  <wp:effectExtent l="19050" t="0" r="9525" b="0"/>
                  <wp:docPr id="1032" name="Image 5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54"/>
                          <pic:cNvPicPr/>
                        </pic:nvPicPr>
                        <pic:blipFill>
                          <a:blip r:embed="rId9" cstate="print"/>
                          <a:srcRect l="0" t="0" r="0" b="0"/>
                          <a:stretch/>
                        </pic:blipFill>
                        <pic:spPr>
                          <a:xfrm rot="0">
                            <a:off x="0" y="0"/>
                            <a:ext cx="2047874" cy="1247775"/>
                          </a:xfrm>
                          <a:prstGeom prst="rect"/>
                          <a:ln>
                            <a:noFill/>
                          </a:ln>
                        </pic:spPr>
                      </pic:pic>
                    </a:graphicData>
                  </a:graphic>
                </wp:inline>
              </w:drawing>
            </w:r>
          </w:p>
        </w:tc>
        <w:tc>
          <w:tcPr>
            <w:tcW w:w="2448" w:type="dxa"/>
            <w:tcBorders/>
          </w:tcPr>
          <w:p>
            <w:pPr>
              <w:pStyle w:val="style0"/>
              <w:jc w:val="both"/>
              <w:contextualSpacing/>
              <w:rPr>
                <w:b/>
                <w:sz w:val="20"/>
                <w:szCs w:val="20"/>
                <w:lang w:val="fr-FR"/>
              </w:rPr>
            </w:pPr>
            <w:r>
              <w:rPr>
                <w:noProof/>
                <w:lang w:val="fr-FR" w:eastAsia="fr-FR"/>
              </w:rPr>
              <w:drawing>
                <wp:inline distL="0" distT="0" distB="0" distR="0">
                  <wp:extent cx="1409700" cy="1247775"/>
                  <wp:effectExtent l="19050" t="0" r="0" b="0"/>
                  <wp:docPr id="1033" name="Image 5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55"/>
                          <pic:cNvPicPr/>
                        </pic:nvPicPr>
                        <pic:blipFill>
                          <a:blip r:embed="rId10" cstate="print"/>
                          <a:srcRect l="0" t="0" r="0" b="0"/>
                          <a:stretch/>
                        </pic:blipFill>
                        <pic:spPr>
                          <a:xfrm rot="0">
                            <a:off x="0" y="0"/>
                            <a:ext cx="1409700" cy="1247775"/>
                          </a:xfrm>
                          <a:prstGeom prst="rect"/>
                          <a:ln>
                            <a:noFill/>
                          </a:ln>
                        </pic:spPr>
                      </pic:pic>
                    </a:graphicData>
                  </a:graphic>
                </wp:inline>
              </w:drawing>
            </w:r>
          </w:p>
        </w:tc>
      </w:tr>
      <w:tr>
        <w:tblPrEx/>
        <w:trPr/>
        <w:tc>
          <w:tcPr>
            <w:tcW w:w="8136" w:type="dxa"/>
            <w:gridSpan w:val="3"/>
            <w:tcBorders/>
          </w:tcPr>
          <w:p>
            <w:pPr>
              <w:pStyle w:val="style0"/>
              <w:jc w:val="both"/>
              <w:contextualSpacing/>
              <w:rPr>
                <w:b/>
                <w:sz w:val="16"/>
                <w:szCs w:val="16"/>
                <w:lang w:val="fr-FR"/>
              </w:rPr>
            </w:pPr>
            <w:r>
              <w:rPr>
                <w:b/>
                <w:sz w:val="16"/>
                <w:szCs w:val="16"/>
                <w:lang w:val="fr-FR"/>
              </w:rPr>
              <w:t xml:space="preserve">La participation active des femmes dans la lutte contre la chasse de grands singes. </w:t>
            </w:r>
          </w:p>
          <w:p>
            <w:pPr>
              <w:pStyle w:val="style0"/>
              <w:jc w:val="both"/>
              <w:contextualSpacing/>
              <w:rPr>
                <w:b/>
                <w:sz w:val="16"/>
                <w:szCs w:val="16"/>
                <w:lang w:val="fr-FR"/>
              </w:rPr>
            </w:pPr>
            <w:r>
              <w:rPr>
                <w:b/>
                <w:sz w:val="16"/>
                <w:szCs w:val="16"/>
                <w:lang w:val="fr-FR"/>
              </w:rPr>
              <w:t xml:space="preserve">Sur les 3 photos, les femmes  réfléchissent sur la problématique de la chasse de grands singes. Elles décident sur l’organisation de leurs structures nouvellement créées avec l’accompagnement de TRAFFED dans les différents sites. </w:t>
            </w:r>
          </w:p>
          <w:p>
            <w:pPr>
              <w:pStyle w:val="style0"/>
              <w:jc w:val="both"/>
              <w:contextualSpacing/>
              <w:rPr>
                <w:b/>
                <w:sz w:val="16"/>
                <w:szCs w:val="16"/>
                <w:lang w:val="fr-FR"/>
              </w:rPr>
            </w:pPr>
          </w:p>
        </w:tc>
      </w:tr>
    </w:tbl>
    <w:p>
      <w:pPr>
        <w:pStyle w:val="style0"/>
        <w:jc w:val="both"/>
        <w:contextualSpacing/>
        <w:rPr>
          <w:sz w:val="20"/>
          <w:szCs w:val="20"/>
          <w:lang w:val="fr-FR"/>
        </w:rPr>
      </w:pPr>
    </w:p>
    <w:bookmarkStart w:id="10" w:name="_Toc471894961"/>
    <w:p>
      <w:pPr>
        <w:pStyle w:val="style2"/>
        <w:spacing w:before="0" w:after="0"/>
        <w:ind w:left="1134" w:hanging="567"/>
        <w:jc w:val="both"/>
        <w:rPr>
          <w:rFonts w:cs="Calibri"/>
          <w:i w:val="false"/>
          <w:sz w:val="24"/>
          <w:szCs w:val="24"/>
          <w:lang w:val="fr-FR"/>
        </w:rPr>
      </w:pPr>
      <w:r>
        <w:rPr>
          <w:rFonts w:cs="Calibri"/>
          <w:i w:val="false"/>
          <w:sz w:val="24"/>
          <w:szCs w:val="24"/>
          <w:lang w:val="fr-FR"/>
        </w:rPr>
        <w:t>10.7. L’IMPACT DE NOTRE ORGANISATION SUR LA POLITIQUE PUBLIQUE GRACE AU FINANCEMENT DE GGF :</w:t>
      </w:r>
      <w:bookmarkEnd w:id="10"/>
    </w:p>
    <w:p>
      <w:pPr>
        <w:pStyle w:val="style0"/>
        <w:ind w:left="1440" w:firstLine="567"/>
        <w:jc w:val="both"/>
        <w:contextualSpacing/>
        <w:rPr>
          <w:rFonts w:ascii="Cambria" w:hAnsi="Cambria"/>
          <w:sz w:val="24"/>
          <w:szCs w:val="24"/>
          <w:lang w:val="fr-FR"/>
        </w:rPr>
      </w:pPr>
    </w:p>
    <w:p>
      <w:pPr>
        <w:pStyle w:val="style0"/>
        <w:ind w:firstLine="567"/>
        <w:jc w:val="both"/>
        <w:contextualSpacing/>
        <w:rPr>
          <w:rFonts w:ascii="Cambria" w:hAnsi="Cambria"/>
          <w:sz w:val="24"/>
          <w:szCs w:val="24"/>
          <w:lang w:val="fr-FR"/>
        </w:rPr>
      </w:pPr>
      <w:r>
        <w:rPr>
          <w:rFonts w:ascii="Cambria" w:hAnsi="Cambria"/>
          <w:sz w:val="24"/>
          <w:szCs w:val="24"/>
          <w:lang w:val="fr-FR"/>
        </w:rPr>
        <w:t xml:space="preserve"> TRAFFED est devenu une organisation partenaire</w:t>
      </w:r>
      <w:r>
        <w:rPr>
          <w:rFonts w:ascii="Cambria" w:hAnsi="Cambria"/>
          <w:sz w:val="24"/>
          <w:szCs w:val="24"/>
          <w:lang w:val="fr-FR"/>
        </w:rPr>
        <w:t xml:space="preserve"> de</w:t>
      </w:r>
      <w:r>
        <w:rPr>
          <w:rFonts w:ascii="Cambria" w:hAnsi="Cambria"/>
          <w:sz w:val="24"/>
          <w:szCs w:val="24"/>
          <w:lang w:val="fr-FR"/>
        </w:rPr>
        <w:t xml:space="preserve"> l’Etat à travers la collectivité-Secteur d’Itombwe, aussi partenaire de la Coordination Provinciale de l’Environnement et  de l’Institut congolais pour la conservation de la nature et ses partenaires.   </w:t>
      </w:r>
    </w:p>
    <w:p>
      <w:pPr>
        <w:pStyle w:val="style179"/>
        <w:ind w:firstLine="567"/>
        <w:jc w:val="both"/>
        <w:rPr>
          <w:rFonts w:ascii="Cambria" w:hAnsi="Cambria"/>
          <w:sz w:val="24"/>
          <w:szCs w:val="24"/>
          <w:lang w:val="fr-FR"/>
        </w:rPr>
      </w:pPr>
    </w:p>
    <w:p>
      <w:pPr>
        <w:pStyle w:val="style0"/>
        <w:ind w:firstLine="567"/>
        <w:jc w:val="both"/>
        <w:contextualSpacing/>
        <w:rPr>
          <w:rFonts w:ascii="Cambria" w:hAnsi="Cambria"/>
          <w:sz w:val="24"/>
          <w:szCs w:val="24"/>
          <w:lang w:val="fr-FR"/>
        </w:rPr>
      </w:pPr>
      <w:r>
        <w:rPr>
          <w:rFonts w:ascii="Cambria" w:hAnsi="Cambria"/>
          <w:sz w:val="24"/>
          <w:szCs w:val="24"/>
          <w:lang w:val="fr-FR"/>
        </w:rPr>
        <w:t>Grâce à la base des données  que détient TRAFFED,  il y a  des chercheurs et enseignants  des  Institutions Universitaires et Supérieures qui   viennent se ressourcer  auprès  TRAFFED  pour des informations  scientifiques et techniques concernant le massif forestier d’Itombwe et de ses  différentes aires protégées.</w:t>
      </w:r>
    </w:p>
    <w:p>
      <w:pPr>
        <w:pStyle w:val="style0"/>
        <w:ind w:left="1440" w:firstLine="567"/>
        <w:jc w:val="both"/>
        <w:contextualSpacing/>
        <w:rPr>
          <w:rFonts w:ascii="Cambria" w:hAnsi="Cambria"/>
          <w:sz w:val="24"/>
          <w:szCs w:val="24"/>
          <w:lang w:val="fr-FR"/>
        </w:rPr>
      </w:pPr>
    </w:p>
    <w:p>
      <w:pPr>
        <w:pStyle w:val="style0"/>
        <w:ind w:firstLine="567"/>
        <w:jc w:val="both"/>
        <w:contextualSpacing/>
        <w:rPr>
          <w:rFonts w:ascii="Cambria" w:hAnsi="Cambria"/>
          <w:sz w:val="24"/>
          <w:szCs w:val="24"/>
          <w:lang w:val="fr-FR"/>
        </w:rPr>
      </w:pPr>
      <w:r>
        <w:rPr>
          <w:rFonts w:ascii="Cambria" w:hAnsi="Cambria"/>
          <w:sz w:val="24"/>
          <w:szCs w:val="24"/>
          <w:lang w:val="fr-FR"/>
        </w:rPr>
        <w:t>TRAFFED  travaille actuellement en lien avec l’ICCN dans la vulgarisation des lois régissant la politique nationale de la conservation de la nature et l’institut supérieur d’écologie pour la conservation de la nature (ISEC, Centre d’Itombwe). Il y a aussi la distribution des affiches, des dépliants vulgarisant les messages interdisant la protection intégrale des animaux emblématiques et totémiques  intégralement protégés.</w:t>
      </w:r>
    </w:p>
    <w:p>
      <w:pPr>
        <w:pStyle w:val="style0"/>
        <w:ind w:left="1440" w:firstLine="567"/>
        <w:jc w:val="both"/>
        <w:contextualSpacing/>
        <w:rPr>
          <w:rFonts w:ascii="Cambria" w:hAnsi="Cambria"/>
          <w:sz w:val="24"/>
          <w:szCs w:val="24"/>
          <w:lang w:val="fr-FR"/>
        </w:rPr>
      </w:pPr>
    </w:p>
    <w:p>
      <w:pPr>
        <w:pStyle w:val="style0"/>
        <w:ind w:firstLine="567"/>
        <w:jc w:val="both"/>
        <w:contextualSpacing/>
        <w:rPr>
          <w:rFonts w:ascii="Cambria" w:hAnsi="Cambria"/>
          <w:sz w:val="24"/>
          <w:szCs w:val="24"/>
          <w:lang w:val="fr-FR"/>
        </w:rPr>
      </w:pPr>
      <w:r>
        <w:rPr>
          <w:rFonts w:ascii="Cambria" w:hAnsi="Cambria"/>
          <w:sz w:val="24"/>
          <w:szCs w:val="24"/>
          <w:lang w:val="fr-FR"/>
        </w:rPr>
        <w:t>Quelques instituts supérieurs et Universitaires commencent à envoyer leurs étudiants à effectuer  leurs stages de professionnalisation au sein de TRAFFED, c’est notamment : L’Institut Supérieur pour le Développement Rural de Bukavu, ISDR, Université Libre des Grands-Lacs ULGL. Les Jeunes finalistes  de l’Université Evangélique en Afrique Centrale, UEA viennent se professionnaliser aussi auprès de TRAFFED.</w:t>
      </w:r>
    </w:p>
    <w:p>
      <w:pPr>
        <w:pStyle w:val="style0"/>
        <w:ind w:firstLine="567"/>
        <w:jc w:val="both"/>
        <w:contextualSpacing/>
        <w:rPr>
          <w:rFonts w:ascii="Cambria" w:hAnsi="Cambria"/>
          <w:sz w:val="24"/>
          <w:szCs w:val="24"/>
          <w:lang w:val="fr-FR"/>
        </w:rPr>
      </w:pPr>
    </w:p>
    <w:bookmarkStart w:id="11" w:name="_Toc471894962"/>
    <w:p>
      <w:pPr>
        <w:pStyle w:val="style2"/>
        <w:spacing w:before="0" w:after="0"/>
        <w:ind w:left="1418" w:hanging="851"/>
        <w:jc w:val="both"/>
        <w:rPr>
          <w:rFonts w:cs="Calibri"/>
          <w:i w:val="false"/>
          <w:sz w:val="24"/>
          <w:szCs w:val="24"/>
          <w:lang w:val="fr-FR"/>
        </w:rPr>
      </w:pPr>
      <w:r>
        <w:rPr>
          <w:rFonts w:cs="Calibri"/>
          <w:i w:val="false"/>
          <w:sz w:val="24"/>
          <w:szCs w:val="24"/>
          <w:lang w:val="fr-FR"/>
        </w:rPr>
        <w:t xml:space="preserve">10.8. </w:t>
      </w:r>
      <w:r>
        <w:rPr>
          <w:rFonts w:cs="Calibri"/>
          <w:i w:val="false"/>
          <w:sz w:val="24"/>
          <w:szCs w:val="24"/>
          <w:lang w:val="fr-FR"/>
        </w:rPr>
        <w:t>L’INFLUENCE DE NOTRE ORGANISATION SUR LE MEDIA GRACE AU FINANCEMENT DE GGF:</w:t>
      </w:r>
      <w:bookmarkEnd w:id="11"/>
      <w:r>
        <w:rPr>
          <w:rFonts w:cs="Calibri"/>
          <w:i w:val="false"/>
          <w:sz w:val="24"/>
          <w:szCs w:val="24"/>
          <w:lang w:val="fr-FR"/>
        </w:rPr>
        <w:t xml:space="preserve"> </w:t>
      </w:r>
    </w:p>
    <w:p>
      <w:pPr>
        <w:pStyle w:val="style0"/>
        <w:ind w:left="1440" w:firstLine="567"/>
        <w:jc w:val="both"/>
        <w:contextualSpacing/>
        <w:rPr>
          <w:rFonts w:ascii="Cambria" w:hAnsi="Cambria"/>
          <w:b/>
          <w:sz w:val="24"/>
          <w:szCs w:val="24"/>
          <w:lang w:val="fr-FR"/>
        </w:rPr>
      </w:pPr>
    </w:p>
    <w:p>
      <w:pPr>
        <w:pStyle w:val="style0"/>
        <w:ind w:firstLine="567"/>
        <w:jc w:val="both"/>
        <w:contextualSpacing/>
        <w:rPr>
          <w:rFonts w:ascii="Cambria" w:hAnsi="Cambria"/>
          <w:sz w:val="24"/>
          <w:szCs w:val="24"/>
          <w:lang w:val="fr-FR"/>
        </w:rPr>
      </w:pPr>
      <w:r>
        <w:rPr>
          <w:rFonts w:ascii="Cambria" w:hAnsi="Cambria"/>
          <w:sz w:val="24"/>
          <w:szCs w:val="24"/>
          <w:lang w:val="fr-FR"/>
        </w:rPr>
        <w:t xml:space="preserve"> L</w:t>
      </w:r>
      <w:r>
        <w:rPr>
          <w:rFonts w:ascii="Cambria" w:hAnsi="Cambria"/>
          <w:sz w:val="24"/>
          <w:szCs w:val="24"/>
          <w:lang w:val="fr-FR"/>
        </w:rPr>
        <w:t xml:space="preserve">e milieu étant enclavé, </w:t>
      </w:r>
      <w:r>
        <w:rPr>
          <w:rFonts w:ascii="Cambria" w:hAnsi="Cambria"/>
          <w:sz w:val="24"/>
          <w:szCs w:val="24"/>
          <w:lang w:val="fr-FR"/>
        </w:rPr>
        <w:t>l’organisation n’a pas eu d’influence sur le média. I</w:t>
      </w:r>
      <w:r>
        <w:rPr>
          <w:rFonts w:ascii="Cambria" w:hAnsi="Cambria"/>
          <w:sz w:val="24"/>
          <w:szCs w:val="24"/>
          <w:lang w:val="fr-FR"/>
        </w:rPr>
        <w:t>l y a</w:t>
      </w:r>
      <w:r>
        <w:rPr>
          <w:rFonts w:ascii="Cambria" w:hAnsi="Cambria"/>
          <w:sz w:val="24"/>
          <w:szCs w:val="24"/>
          <w:lang w:val="fr-FR"/>
        </w:rPr>
        <w:t>urait nécessité</w:t>
      </w:r>
      <w:r>
        <w:rPr>
          <w:rFonts w:ascii="Cambria" w:hAnsi="Cambria"/>
          <w:sz w:val="24"/>
          <w:szCs w:val="24"/>
          <w:lang w:val="fr-FR"/>
        </w:rPr>
        <w:t xml:space="preserve"> d’une station radio communautaire </w:t>
      </w:r>
      <w:r>
        <w:rPr>
          <w:rFonts w:ascii="Cambria" w:hAnsi="Cambria"/>
          <w:sz w:val="24"/>
          <w:szCs w:val="24"/>
          <w:lang w:val="fr-FR"/>
        </w:rPr>
        <w:t xml:space="preserve"> pour  couvrir les</w:t>
      </w:r>
      <w:r>
        <w:rPr>
          <w:rFonts w:ascii="Cambria" w:hAnsi="Cambria"/>
          <w:sz w:val="24"/>
          <w:szCs w:val="24"/>
          <w:lang w:val="fr-FR"/>
        </w:rPr>
        <w:t xml:space="preserve"> différentes activités</w:t>
      </w:r>
      <w:r>
        <w:rPr>
          <w:rFonts w:ascii="Cambria" w:hAnsi="Cambria"/>
          <w:sz w:val="24"/>
          <w:szCs w:val="24"/>
          <w:lang w:val="fr-FR"/>
        </w:rPr>
        <w:t xml:space="preserve">. </w:t>
      </w:r>
    </w:p>
    <w:p>
      <w:pPr>
        <w:pStyle w:val="style0"/>
        <w:ind w:left="1440" w:firstLine="567"/>
        <w:jc w:val="both"/>
        <w:contextualSpacing/>
        <w:rPr>
          <w:rFonts w:ascii="Cambria" w:hAnsi="Cambria"/>
          <w:sz w:val="24"/>
          <w:szCs w:val="24"/>
          <w:lang w:val="fr-FR"/>
        </w:rPr>
      </w:pPr>
    </w:p>
    <w:bookmarkStart w:id="12" w:name="_Toc471894963"/>
    <w:p>
      <w:pPr>
        <w:pStyle w:val="style2"/>
        <w:spacing w:before="0" w:after="0"/>
        <w:ind w:firstLine="567"/>
        <w:jc w:val="both"/>
        <w:rPr>
          <w:rFonts w:cs="Calibri"/>
          <w:i w:val="false"/>
          <w:sz w:val="24"/>
          <w:szCs w:val="24"/>
          <w:lang w:val="fr-FR"/>
        </w:rPr>
      </w:pPr>
      <w:r>
        <w:rPr>
          <w:rFonts w:cs="Calibri"/>
          <w:i w:val="false"/>
          <w:sz w:val="24"/>
          <w:szCs w:val="24"/>
          <w:lang w:val="fr-FR"/>
        </w:rPr>
        <w:t>10.9. AUTRES CHANGEMENTS GRACE AU FINANCEMENT DE GGF.</w:t>
      </w:r>
      <w:bookmarkEnd w:id="12"/>
    </w:p>
    <w:p>
      <w:pPr>
        <w:pStyle w:val="style0"/>
        <w:ind w:firstLine="567"/>
        <w:jc w:val="both"/>
        <w:contextualSpacing/>
        <w:rPr>
          <w:rFonts w:ascii="Cambria" w:hAnsi="Cambria"/>
          <w:b/>
          <w:sz w:val="24"/>
          <w:szCs w:val="24"/>
          <w:lang w:val="fr-FR"/>
        </w:rPr>
      </w:pPr>
      <w:r>
        <w:rPr>
          <w:rFonts w:ascii="Cambria" w:hAnsi="Cambria"/>
          <w:b/>
          <w:sz w:val="24"/>
          <w:szCs w:val="24"/>
          <w:lang w:val="fr-FR"/>
        </w:rPr>
        <w:t xml:space="preserve"> </w:t>
      </w:r>
    </w:p>
    <w:p>
      <w:pPr>
        <w:pStyle w:val="style0"/>
        <w:ind w:firstLine="567"/>
        <w:jc w:val="both"/>
        <w:contextualSpacing/>
        <w:rPr>
          <w:rFonts w:ascii="Cambria" w:hAnsi="Cambria"/>
          <w:sz w:val="24"/>
          <w:szCs w:val="24"/>
          <w:lang w:val="fr-FR"/>
        </w:rPr>
      </w:pPr>
      <w:r>
        <w:rPr>
          <w:rFonts w:ascii="Cambria" w:hAnsi="Cambria"/>
          <w:sz w:val="24"/>
          <w:szCs w:val="24"/>
          <w:lang w:val="fr-FR"/>
        </w:rPr>
        <w:t xml:space="preserve">La mise en place d’un programme d’information et communication  environnementale est une  innovation dans le massif d’Itombwe car les activités exercées par l’ICCN </w:t>
      </w:r>
      <w:r>
        <w:rPr>
          <w:rFonts w:ascii="Cambria" w:hAnsi="Cambria"/>
          <w:sz w:val="24"/>
          <w:szCs w:val="24"/>
          <w:lang w:val="fr-FR"/>
        </w:rPr>
        <w:t xml:space="preserve">et ses partenaires WWF, WCS  étaient </w:t>
      </w:r>
      <w:r>
        <w:rPr>
          <w:rFonts w:ascii="Cambria" w:hAnsi="Cambria"/>
          <w:sz w:val="24"/>
          <w:szCs w:val="24"/>
          <w:lang w:val="fr-FR"/>
        </w:rPr>
        <w:t xml:space="preserve"> orientées dans le volet politique</w:t>
      </w:r>
      <w:r>
        <w:rPr>
          <w:rFonts w:ascii="Cambria" w:hAnsi="Cambria"/>
          <w:sz w:val="24"/>
          <w:szCs w:val="24"/>
          <w:lang w:val="fr-FR"/>
        </w:rPr>
        <w:t xml:space="preserve"> de la conservation de la </w:t>
      </w:r>
      <w:r>
        <w:rPr>
          <w:rFonts w:ascii="Cambria" w:hAnsi="Cambria"/>
          <w:sz w:val="24"/>
          <w:szCs w:val="24"/>
          <w:lang w:val="fr-FR"/>
        </w:rPr>
        <w:t xml:space="preserve">nature </w:t>
      </w:r>
      <w:r>
        <w:rPr>
          <w:rFonts w:ascii="Cambria" w:hAnsi="Cambria"/>
          <w:sz w:val="24"/>
          <w:szCs w:val="24"/>
          <w:lang w:val="fr-FR"/>
        </w:rPr>
        <w:t>,</w:t>
      </w:r>
      <w:r>
        <w:rPr>
          <w:rFonts w:ascii="Cambria" w:hAnsi="Cambria"/>
          <w:sz w:val="24"/>
          <w:szCs w:val="24"/>
          <w:lang w:val="fr-FR"/>
        </w:rPr>
        <w:t xml:space="preserve"> aucune action de développement n’est entreprise et surtout d’éducation environnementale</w:t>
      </w:r>
      <w:r>
        <w:rPr>
          <w:rFonts w:ascii="Cambria" w:hAnsi="Cambria"/>
          <w:sz w:val="24"/>
          <w:szCs w:val="24"/>
          <w:lang w:val="fr-FR"/>
        </w:rPr>
        <w:t xml:space="preserve"> </w:t>
      </w:r>
      <w:r>
        <w:rPr>
          <w:rFonts w:ascii="Cambria" w:hAnsi="Cambria"/>
          <w:sz w:val="24"/>
          <w:szCs w:val="24"/>
          <w:lang w:val="fr-FR"/>
        </w:rPr>
        <w:t>.</w:t>
      </w:r>
      <w:r>
        <w:rPr>
          <w:rFonts w:ascii="Cambria" w:hAnsi="Cambria"/>
          <w:sz w:val="24"/>
          <w:szCs w:val="24"/>
          <w:lang w:val="fr-FR"/>
        </w:rPr>
        <w:br/>
      </w:r>
    </w:p>
    <w:bookmarkStart w:id="13" w:name="_Toc471894964"/>
    <w:p>
      <w:pPr>
        <w:pStyle w:val="style2"/>
        <w:spacing w:before="0" w:after="0"/>
        <w:ind w:left="1418" w:hanging="851"/>
        <w:jc w:val="both"/>
        <w:rPr>
          <w:rFonts w:cs="Calibri"/>
          <w:i w:val="false"/>
          <w:sz w:val="24"/>
          <w:szCs w:val="24"/>
          <w:lang w:val="fr-FR"/>
        </w:rPr>
      </w:pPr>
      <w:r>
        <w:rPr>
          <w:rFonts w:cs="Calibri"/>
          <w:i w:val="false"/>
          <w:sz w:val="24"/>
          <w:szCs w:val="24"/>
          <w:lang w:val="fr-FR"/>
        </w:rPr>
        <w:t>10.10. ESPACE OBTENU PAR NOTRE ORAGANISATION POUR LE PLAIDOYER ET LA PRISES DE DECISION :</w:t>
      </w:r>
      <w:bookmarkEnd w:id="13"/>
    </w:p>
    <w:p>
      <w:pPr>
        <w:pStyle w:val="style0"/>
        <w:ind w:left="1080" w:firstLine="567"/>
        <w:jc w:val="both"/>
        <w:contextualSpacing/>
        <w:rPr>
          <w:rFonts w:ascii="Cambria" w:hAnsi="Cambria"/>
          <w:sz w:val="24"/>
          <w:szCs w:val="24"/>
          <w:lang w:val="fr-FR"/>
        </w:rPr>
      </w:pPr>
    </w:p>
    <w:p>
      <w:pPr>
        <w:pStyle w:val="style0"/>
        <w:ind w:firstLine="567"/>
        <w:jc w:val="both"/>
        <w:contextualSpacing/>
        <w:rPr>
          <w:rFonts w:ascii="Cambria" w:hAnsi="Cambria"/>
          <w:b/>
          <w:sz w:val="24"/>
          <w:szCs w:val="24"/>
          <w:lang w:val="fr-FR"/>
        </w:rPr>
      </w:pPr>
      <w:r>
        <w:rPr>
          <w:rFonts w:ascii="Cambria" w:hAnsi="Cambria"/>
          <w:sz w:val="24"/>
          <w:szCs w:val="24"/>
          <w:lang w:val="fr-FR"/>
        </w:rPr>
        <w:t>TRAFFED  a eu de l’espace pour le plaidoyer  et la prise de décision, elle a organisé beaucoup d’activités éducatives, informatives et formatives. Ces activités  ont augmentés  l’accès  des femmes, des hommes, des jeunes et des indigènes  à la participation  femmes</w:t>
      </w:r>
      <w:r>
        <w:rPr>
          <w:rFonts w:ascii="Cambria" w:hAnsi="Cambria"/>
          <w:sz w:val="24"/>
          <w:szCs w:val="24"/>
          <w:lang w:val="fr-FR"/>
        </w:rPr>
        <w:t>-</w:t>
      </w:r>
      <w:r>
        <w:rPr>
          <w:rFonts w:ascii="Cambria" w:hAnsi="Cambria"/>
          <w:sz w:val="24"/>
          <w:szCs w:val="24"/>
          <w:lang w:val="fr-FR"/>
        </w:rPr>
        <w:t>hommes  aux réunions  et à la prise des décisions  collégiales</w:t>
      </w:r>
      <w:r>
        <w:rPr>
          <w:rFonts w:ascii="Cambria" w:hAnsi="Cambria"/>
          <w:b/>
          <w:sz w:val="24"/>
          <w:szCs w:val="24"/>
          <w:lang w:val="fr-FR"/>
        </w:rPr>
        <w:t>.</w:t>
      </w:r>
    </w:p>
    <w:p>
      <w:pPr>
        <w:pStyle w:val="style0"/>
        <w:ind w:left="993" w:hanging="993"/>
        <w:jc w:val="both"/>
        <w:contextualSpacing/>
        <w:rPr>
          <w:b/>
          <w:sz w:val="20"/>
          <w:szCs w:val="20"/>
          <w:lang w:val="fr-FR"/>
        </w:rPr>
      </w:pPr>
    </w:p>
    <w:tbl>
      <w:tblPr>
        <w:tblpPr w:leftFromText="141" w:rightFromText="141" w:topFromText="0" w:bottomFromText="0" w:vertAnchor="text" w:tblpXSpec="left" w:tblpY="1"/>
        <w:tblOverlap w:val="never"/>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6"/>
        <w:gridCol w:w="2871"/>
        <w:gridCol w:w="3006"/>
      </w:tblGrid>
      <w:tr>
        <w:trPr/>
        <w:tc>
          <w:tcPr>
            <w:tcW w:w="2853" w:type="dxa"/>
            <w:tcBorders/>
          </w:tcPr>
          <w:p>
            <w:pPr>
              <w:pStyle w:val="style0"/>
              <w:jc w:val="both"/>
              <w:contextualSpacing/>
              <w:rPr>
                <w:b/>
                <w:sz w:val="20"/>
                <w:szCs w:val="20"/>
                <w:lang w:val="fr-FR"/>
              </w:rPr>
            </w:pPr>
            <w:r>
              <w:rPr>
                <w:b/>
                <w:noProof/>
                <w:sz w:val="20"/>
                <w:szCs w:val="20"/>
                <w:lang w:val="fr-FR" w:eastAsia="fr-FR"/>
              </w:rPr>
              <w:drawing>
                <wp:inline distL="0" distT="0" distB="0" distR="0">
                  <wp:extent cx="1704975" cy="1257300"/>
                  <wp:effectExtent l="19050" t="0" r="9525" b="0"/>
                  <wp:docPr id="1034" name="Image 5" descr="C:\Users\ASESA LUSAMBYA\AppData\Local\Microsoft\Windows\Burn\Burn\153MEDIA\DSC0016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5"/>
                          <pic:cNvPicPr/>
                        </pic:nvPicPr>
                        <pic:blipFill>
                          <a:blip r:embed="rId11" cstate="print"/>
                          <a:srcRect l="0" t="0" r="0" b="0"/>
                          <a:stretch/>
                        </pic:blipFill>
                        <pic:spPr>
                          <a:xfrm rot="0">
                            <a:off x="0" y="0"/>
                            <a:ext cx="1704975" cy="1257300"/>
                          </a:xfrm>
                          <a:prstGeom prst="rect"/>
                          <a:ln>
                            <a:noFill/>
                          </a:ln>
                        </pic:spPr>
                      </pic:pic>
                    </a:graphicData>
                  </a:graphic>
                </wp:inline>
              </w:drawing>
            </w:r>
          </w:p>
        </w:tc>
        <w:tc>
          <w:tcPr>
            <w:tcW w:w="2770" w:type="dxa"/>
            <w:tcBorders/>
          </w:tcPr>
          <w:p>
            <w:pPr>
              <w:pStyle w:val="style0"/>
              <w:jc w:val="both"/>
              <w:contextualSpacing/>
              <w:rPr>
                <w:b/>
                <w:sz w:val="20"/>
                <w:szCs w:val="20"/>
                <w:lang w:val="fr-FR"/>
              </w:rPr>
            </w:pPr>
            <w:r>
              <w:rPr>
                <w:noProof/>
                <w:lang w:val="fr-FR" w:eastAsia="fr-FR"/>
              </w:rPr>
              <w:drawing>
                <wp:inline distL="0" distT="0" distB="0" distR="0">
                  <wp:extent cx="1676400" cy="1228725"/>
                  <wp:effectExtent l="19050" t="0" r="0" b="0"/>
                  <wp:docPr id="1035" name="Image 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57"/>
                          <pic:cNvPicPr/>
                        </pic:nvPicPr>
                        <pic:blipFill>
                          <a:blip r:embed="rId12" cstate="print"/>
                          <a:srcRect l="0" t="0" r="0" b="0"/>
                          <a:stretch/>
                        </pic:blipFill>
                        <pic:spPr>
                          <a:xfrm rot="0">
                            <a:off x="0" y="0"/>
                            <a:ext cx="1676400" cy="1228725"/>
                          </a:xfrm>
                          <a:prstGeom prst="rect"/>
                          <a:ln>
                            <a:noFill/>
                          </a:ln>
                        </pic:spPr>
                      </pic:pic>
                    </a:graphicData>
                  </a:graphic>
                </wp:inline>
              </w:drawing>
            </w:r>
          </w:p>
        </w:tc>
        <w:tc>
          <w:tcPr>
            <w:tcW w:w="2960" w:type="dxa"/>
            <w:tcBorders/>
          </w:tcPr>
          <w:p>
            <w:pPr>
              <w:pStyle w:val="style0"/>
              <w:jc w:val="both"/>
              <w:contextualSpacing/>
              <w:rPr>
                <w:b/>
                <w:sz w:val="20"/>
                <w:szCs w:val="20"/>
                <w:lang w:val="fr-FR"/>
              </w:rPr>
            </w:pPr>
            <w:r>
              <w:rPr>
                <w:noProof/>
                <w:lang w:val="fr-FR" w:eastAsia="fr-FR"/>
              </w:rPr>
              <w:drawing>
                <wp:inline distL="0" distT="0" distB="0" distR="0">
                  <wp:extent cx="1676400" cy="1228725"/>
                  <wp:effectExtent l="19050" t="0" r="0" b="0"/>
                  <wp:docPr id="1036" name="Image 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58"/>
                          <pic:cNvPicPr/>
                        </pic:nvPicPr>
                        <pic:blipFill>
                          <a:blip r:embed="rId13" cstate="print"/>
                          <a:srcRect l="0" t="0" r="0" b="0"/>
                          <a:stretch/>
                        </pic:blipFill>
                        <pic:spPr>
                          <a:xfrm rot="0">
                            <a:off x="0" y="0"/>
                            <a:ext cx="1676400" cy="1228725"/>
                          </a:xfrm>
                          <a:prstGeom prst="rect"/>
                          <a:ln>
                            <a:noFill/>
                          </a:ln>
                        </pic:spPr>
                      </pic:pic>
                    </a:graphicData>
                  </a:graphic>
                </wp:inline>
              </w:drawing>
            </w:r>
          </w:p>
        </w:tc>
      </w:tr>
      <w:tr>
        <w:tblPrEx/>
        <w:trPr/>
        <w:tc>
          <w:tcPr>
            <w:tcW w:w="8583" w:type="dxa"/>
            <w:gridSpan w:val="3"/>
            <w:tcBorders/>
          </w:tcPr>
          <w:p>
            <w:pPr>
              <w:pStyle w:val="style0"/>
              <w:jc w:val="both"/>
              <w:contextualSpacing/>
              <w:rPr>
                <w:b/>
                <w:sz w:val="16"/>
                <w:szCs w:val="16"/>
                <w:lang w:val="fr-FR"/>
              </w:rPr>
            </w:pPr>
            <w:r>
              <w:rPr>
                <w:b/>
                <w:sz w:val="16"/>
                <w:szCs w:val="16"/>
                <w:lang w:val="fr-FR"/>
              </w:rPr>
              <w:t>La participation  active des femmes et des hommes</w:t>
            </w:r>
          </w:p>
        </w:tc>
      </w:tr>
      <w:tr>
        <w:tblPrEx/>
        <w:trPr/>
        <w:tc>
          <w:tcPr>
            <w:tcW w:w="2853" w:type="dxa"/>
            <w:tcBorders/>
          </w:tcPr>
          <w:p>
            <w:pPr>
              <w:pStyle w:val="style0"/>
              <w:jc w:val="both"/>
              <w:contextualSpacing/>
              <w:rPr>
                <w:b/>
                <w:sz w:val="20"/>
                <w:szCs w:val="20"/>
                <w:lang w:val="fr-FR"/>
              </w:rPr>
            </w:pPr>
            <w:r>
              <w:rPr>
                <w:noProof/>
                <w:lang w:val="fr-FR" w:eastAsia="fr-FR"/>
              </w:rPr>
              <w:drawing>
                <wp:inline distL="0" distT="0" distB="0" distR="0">
                  <wp:extent cx="1676400" cy="1228725"/>
                  <wp:effectExtent l="19050" t="0" r="0" b="0"/>
                  <wp:docPr id="1037" name="Image 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59"/>
                          <pic:cNvPicPr/>
                        </pic:nvPicPr>
                        <pic:blipFill>
                          <a:blip r:embed="rId14" cstate="print"/>
                          <a:srcRect l="0" t="0" r="0" b="0"/>
                          <a:stretch/>
                        </pic:blipFill>
                        <pic:spPr>
                          <a:xfrm rot="0">
                            <a:off x="0" y="0"/>
                            <a:ext cx="1676400" cy="1228725"/>
                          </a:xfrm>
                          <a:prstGeom prst="rect"/>
                          <a:ln>
                            <a:noFill/>
                          </a:ln>
                        </pic:spPr>
                      </pic:pic>
                    </a:graphicData>
                  </a:graphic>
                </wp:inline>
              </w:drawing>
            </w:r>
          </w:p>
        </w:tc>
        <w:tc>
          <w:tcPr>
            <w:tcW w:w="2770" w:type="dxa"/>
            <w:tcBorders/>
          </w:tcPr>
          <w:p>
            <w:pPr>
              <w:pStyle w:val="style0"/>
              <w:jc w:val="both"/>
              <w:contextualSpacing/>
              <w:rPr>
                <w:b/>
                <w:sz w:val="20"/>
                <w:szCs w:val="20"/>
                <w:lang w:val="fr-FR"/>
              </w:rPr>
            </w:pPr>
            <w:r>
              <w:rPr>
                <w:noProof/>
                <w:lang w:val="fr-FR" w:eastAsia="fr-FR"/>
              </w:rPr>
              <w:drawing>
                <wp:inline distL="0" distT="0" distB="0" distR="0">
                  <wp:extent cx="1581150" cy="1171575"/>
                  <wp:effectExtent l="19050" t="0" r="0" b="0"/>
                  <wp:docPr id="1038" name="Image 6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60"/>
                          <pic:cNvPicPr/>
                        </pic:nvPicPr>
                        <pic:blipFill>
                          <a:blip r:embed="rId15" cstate="print"/>
                          <a:srcRect l="0" t="0" r="0" b="0"/>
                          <a:stretch/>
                        </pic:blipFill>
                        <pic:spPr>
                          <a:xfrm rot="0">
                            <a:off x="0" y="0"/>
                            <a:ext cx="1581150" cy="1171575"/>
                          </a:xfrm>
                          <a:prstGeom prst="rect"/>
                          <a:ln>
                            <a:noFill/>
                          </a:ln>
                        </pic:spPr>
                      </pic:pic>
                    </a:graphicData>
                  </a:graphic>
                </wp:inline>
              </w:drawing>
            </w:r>
          </w:p>
        </w:tc>
        <w:tc>
          <w:tcPr>
            <w:tcW w:w="2960" w:type="dxa"/>
            <w:tcBorders/>
          </w:tcPr>
          <w:p>
            <w:pPr>
              <w:pStyle w:val="style0"/>
              <w:jc w:val="both"/>
              <w:contextualSpacing/>
              <w:rPr>
                <w:b/>
                <w:sz w:val="20"/>
                <w:szCs w:val="20"/>
                <w:lang w:val="fr-FR"/>
              </w:rPr>
            </w:pPr>
            <w:r>
              <w:rPr>
                <w:b/>
                <w:noProof/>
                <w:sz w:val="20"/>
                <w:szCs w:val="20"/>
                <w:lang w:val="fr-FR" w:eastAsia="fr-FR"/>
              </w:rPr>
              <w:drawing>
                <wp:inline distL="0" distT="0" distB="0" distR="0">
                  <wp:extent cx="1762125" cy="1209675"/>
                  <wp:effectExtent l="19050" t="0" r="9525" b="0"/>
                  <wp:docPr id="1039" name="Image 28" descr="C:\Users\ASESA LUSAMBYA\AppData\Local\Microsoft\Windows\Temporary Internet Files\Content.Word\DSCN115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28"/>
                          <pic:cNvPicPr/>
                        </pic:nvPicPr>
                        <pic:blipFill>
                          <a:blip r:embed="rId16" cstate="print"/>
                          <a:srcRect l="0" t="0" r="0" b="0"/>
                          <a:stretch/>
                        </pic:blipFill>
                        <pic:spPr>
                          <a:xfrm rot="0">
                            <a:off x="0" y="0"/>
                            <a:ext cx="1762125" cy="1209675"/>
                          </a:xfrm>
                          <a:prstGeom prst="rect"/>
                          <a:ln>
                            <a:noFill/>
                          </a:ln>
                        </pic:spPr>
                      </pic:pic>
                    </a:graphicData>
                  </a:graphic>
                </wp:inline>
              </w:drawing>
            </w:r>
          </w:p>
        </w:tc>
      </w:tr>
      <w:tr>
        <w:tblPrEx/>
        <w:trPr/>
        <w:tc>
          <w:tcPr>
            <w:tcW w:w="8583" w:type="dxa"/>
            <w:gridSpan w:val="3"/>
            <w:tcBorders/>
          </w:tcPr>
          <w:p>
            <w:pPr>
              <w:pStyle w:val="style0"/>
              <w:jc w:val="both"/>
              <w:contextualSpacing/>
              <w:rPr>
                <w:b/>
                <w:sz w:val="16"/>
                <w:szCs w:val="16"/>
                <w:lang w:val="fr-FR"/>
              </w:rPr>
            </w:pPr>
            <w:r>
              <w:rPr>
                <w:b/>
                <w:sz w:val="16"/>
                <w:szCs w:val="16"/>
                <w:lang w:val="fr-FR"/>
              </w:rPr>
              <w:t>Participation active des femmes</w:t>
            </w:r>
          </w:p>
        </w:tc>
      </w:tr>
    </w:tbl>
    <w:p>
      <w:pPr>
        <w:pStyle w:val="style0"/>
        <w:jc w:val="both"/>
        <w:contextualSpacing/>
        <w:rPr>
          <w:b/>
          <w:noProof/>
          <w:sz w:val="16"/>
          <w:szCs w:val="16"/>
          <w:lang w:val="fr-FR" w:eastAsia="fr-FR"/>
        </w:rPr>
      </w:pPr>
      <w:r>
        <w:rPr>
          <w:b/>
          <w:noProof/>
          <w:sz w:val="16"/>
          <w:szCs w:val="16"/>
          <w:lang w:val="fr-FR" w:eastAsia="fr-FR"/>
        </w:rPr>
        <w:br w:clear="all"/>
      </w:r>
    </w:p>
    <w:p>
      <w:pPr>
        <w:pStyle w:val="style0"/>
        <w:ind w:left="993" w:hanging="993"/>
        <w:jc w:val="both"/>
        <w:contextualSpacing/>
        <w:rPr>
          <w:lang w:val="fr-FR"/>
        </w:rPr>
      </w:pPr>
      <w:r>
        <w:rPr>
          <w:lang w:val="fr-FR"/>
        </w:rPr>
        <w:t xml:space="preserve">          </w:t>
      </w:r>
    </w:p>
    <w:p>
      <w:pPr>
        <w:pStyle w:val="style0"/>
        <w:ind w:left="993" w:hanging="993"/>
        <w:jc w:val="both"/>
        <w:contextualSpacing/>
        <w:rPr>
          <w:b/>
          <w:noProof/>
          <w:sz w:val="20"/>
          <w:szCs w:val="20"/>
          <w:lang w:val="fr-FR" w:eastAsia="fr-FR"/>
        </w:rPr>
      </w:pPr>
    </w:p>
    <w:p>
      <w:pPr>
        <w:pStyle w:val="style2"/>
        <w:spacing w:before="0" w:after="0"/>
        <w:ind w:firstLine="567"/>
        <w:rPr>
          <w:rFonts w:cs="Calibri"/>
          <w:i w:val="false"/>
          <w:sz w:val="24"/>
          <w:szCs w:val="24"/>
          <w:lang w:val="fr-FR"/>
        </w:rPr>
      </w:pPr>
      <w:r>
        <w:rPr>
          <w:rFonts w:cs="Calibri"/>
          <w:i w:val="false"/>
          <w:sz w:val="24"/>
          <w:szCs w:val="24"/>
          <w:lang w:val="fr-FR"/>
        </w:rPr>
        <w:t xml:space="preserve"> </w:t>
      </w:r>
      <w:bookmarkStart w:id="14" w:name="_Toc471894965"/>
      <w:r>
        <w:rPr>
          <w:rFonts w:cs="Calibri"/>
          <w:i w:val="false"/>
          <w:sz w:val="24"/>
          <w:szCs w:val="24"/>
          <w:lang w:val="fr-FR"/>
        </w:rPr>
        <w:t>10.11. ACCES A D’AUTRES FINANCEMENTS :</w:t>
      </w:r>
      <w:bookmarkEnd w:id="14"/>
    </w:p>
    <w:p>
      <w:pPr>
        <w:pStyle w:val="style0"/>
        <w:ind w:firstLine="567"/>
        <w:jc w:val="both"/>
        <w:contextualSpacing/>
        <w:rPr>
          <w:rFonts w:ascii="Cambria" w:hAnsi="Cambria"/>
          <w:b/>
          <w:sz w:val="24"/>
          <w:szCs w:val="24"/>
          <w:lang w:val="fr-FR"/>
        </w:rPr>
      </w:pPr>
    </w:p>
    <w:p>
      <w:pPr>
        <w:pStyle w:val="style0"/>
        <w:ind w:firstLine="567"/>
        <w:jc w:val="both"/>
        <w:contextualSpacing/>
        <w:rPr>
          <w:rFonts w:ascii="Cambria" w:hAnsi="Cambria"/>
          <w:sz w:val="24"/>
          <w:szCs w:val="24"/>
          <w:lang w:val="fr-FR"/>
        </w:rPr>
      </w:pPr>
      <w:r>
        <w:rPr>
          <w:rFonts w:ascii="Cambria" w:hAnsi="Cambria"/>
          <w:sz w:val="24"/>
          <w:szCs w:val="24"/>
          <w:lang w:val="fr-FR"/>
        </w:rPr>
        <w:t xml:space="preserve">TRAFFED  a obtenu </w:t>
      </w:r>
      <w:r>
        <w:rPr>
          <w:rFonts w:ascii="Cambria" w:hAnsi="Cambria"/>
          <w:sz w:val="24"/>
          <w:szCs w:val="24"/>
          <w:lang w:val="fr-FR"/>
        </w:rPr>
        <w:t xml:space="preserve">2 fois la </w:t>
      </w:r>
      <w:r>
        <w:rPr>
          <w:rFonts w:ascii="Cambria" w:hAnsi="Cambria"/>
          <w:sz w:val="24"/>
          <w:szCs w:val="24"/>
          <w:lang w:val="fr-FR"/>
        </w:rPr>
        <w:t xml:space="preserve"> subvention provenant du </w:t>
      </w:r>
      <w:r>
        <w:rPr>
          <w:rFonts w:ascii="Cambria" w:hAnsi="Cambria"/>
          <w:sz w:val="24"/>
          <w:szCs w:val="24"/>
          <w:lang w:val="fr-FR"/>
        </w:rPr>
        <w:t>WWF/SIDA pour appuyer un projet/Programme de sécurité alimentaire et gestion des ressources naturelles (2015-2016).</w:t>
      </w:r>
    </w:p>
    <w:p>
      <w:pPr>
        <w:pStyle w:val="style0"/>
        <w:ind w:left="720" w:firstLine="567"/>
        <w:jc w:val="both"/>
        <w:contextualSpacing/>
        <w:rPr>
          <w:rFonts w:ascii="Cambria" w:hAnsi="Cambria"/>
          <w:sz w:val="24"/>
          <w:szCs w:val="24"/>
          <w:lang w:val="fr-FR"/>
        </w:rPr>
      </w:pPr>
    </w:p>
    <w:p>
      <w:pPr>
        <w:pStyle w:val="style2"/>
        <w:spacing w:before="0" w:after="0"/>
        <w:ind w:left="1418" w:hanging="851"/>
        <w:rPr>
          <w:rFonts w:cs="Calibri"/>
          <w:i w:val="false"/>
          <w:sz w:val="24"/>
          <w:szCs w:val="24"/>
          <w:lang w:val="fr-FR"/>
        </w:rPr>
      </w:pPr>
      <w:r>
        <w:rPr>
          <w:rFonts w:cs="Calibri"/>
          <w:i w:val="false"/>
          <w:sz w:val="24"/>
          <w:szCs w:val="24"/>
          <w:lang w:val="fr-FR"/>
        </w:rPr>
        <w:t xml:space="preserve"> </w:t>
      </w:r>
      <w:bookmarkStart w:id="15" w:name="_Toc471894966"/>
      <w:r>
        <w:rPr>
          <w:rFonts w:cs="Calibri"/>
          <w:i w:val="false"/>
          <w:sz w:val="24"/>
          <w:szCs w:val="24"/>
          <w:lang w:val="fr-FR"/>
        </w:rPr>
        <w:t>10.12. CHANGEMENTS EXTERNES DANS LE CONTEXTE POLITIQUE, SOCIAL ET ENVIRONNEMENTAL:</w:t>
      </w:r>
      <w:bookmarkEnd w:id="15"/>
      <w:r>
        <w:rPr>
          <w:rFonts w:cs="Calibri"/>
          <w:i w:val="false"/>
          <w:sz w:val="24"/>
          <w:szCs w:val="24"/>
          <w:lang w:val="fr-FR"/>
        </w:rPr>
        <w:t xml:space="preserve"> </w:t>
      </w:r>
    </w:p>
    <w:p>
      <w:pPr>
        <w:pStyle w:val="style0"/>
        <w:ind w:firstLine="567"/>
        <w:jc w:val="both"/>
        <w:contextualSpacing/>
        <w:rPr>
          <w:rFonts w:ascii="Cambria" w:hAnsi="Cambria"/>
          <w:b/>
          <w:sz w:val="24"/>
          <w:szCs w:val="24"/>
          <w:lang w:val="fr-FR"/>
        </w:rPr>
      </w:pPr>
    </w:p>
    <w:p>
      <w:pPr>
        <w:pStyle w:val="style0"/>
        <w:ind w:firstLine="567"/>
        <w:jc w:val="both"/>
        <w:contextualSpacing/>
        <w:rPr>
          <w:rFonts w:ascii="Cambria" w:hAnsi="Cambria"/>
          <w:b/>
          <w:sz w:val="24"/>
          <w:szCs w:val="24"/>
          <w:lang w:val="fr-FR"/>
        </w:rPr>
      </w:pPr>
      <w:r>
        <w:rPr>
          <w:rFonts w:ascii="Cambria" w:hAnsi="Cambria"/>
          <w:sz w:val="24"/>
          <w:szCs w:val="24"/>
          <w:lang w:val="fr-FR"/>
        </w:rPr>
        <w:t xml:space="preserve"> Dans le  contexte politique, il y a défaillance des autorités administratives  congolaise sur la  gestion de la question des réfugiés Rwandais qui mènent  une vie de nomades dans </w:t>
      </w:r>
      <w:r>
        <w:rPr>
          <w:rFonts w:ascii="Cambria" w:hAnsi="Cambria"/>
          <w:sz w:val="24"/>
          <w:szCs w:val="24"/>
          <w:lang w:val="fr-FR"/>
        </w:rPr>
        <w:t>la</w:t>
      </w:r>
      <w:r>
        <w:rPr>
          <w:rFonts w:ascii="Cambria" w:hAnsi="Cambria"/>
          <w:sz w:val="24"/>
          <w:szCs w:val="24"/>
          <w:lang w:val="fr-FR"/>
        </w:rPr>
        <w:t xml:space="preserve"> </w:t>
      </w:r>
      <w:r>
        <w:rPr>
          <w:rFonts w:ascii="Cambria" w:hAnsi="Cambria"/>
          <w:sz w:val="24"/>
          <w:szCs w:val="24"/>
          <w:lang w:val="fr-FR"/>
        </w:rPr>
        <w:t>foret</w:t>
      </w:r>
      <w:r>
        <w:rPr>
          <w:rFonts w:ascii="Cambria" w:hAnsi="Cambria"/>
          <w:sz w:val="24"/>
          <w:szCs w:val="24"/>
          <w:lang w:val="fr-FR"/>
        </w:rPr>
        <w:t xml:space="preserve"> d’Itombwe. C’est cette présence qui a rendu difficile notre travail dans certains coins à explorer.</w:t>
      </w:r>
    </w:p>
    <w:p>
      <w:pPr>
        <w:pStyle w:val="style0"/>
        <w:ind w:firstLine="567"/>
        <w:jc w:val="both"/>
        <w:contextualSpacing/>
        <w:rPr>
          <w:rFonts w:ascii="Cambria" w:hAnsi="Cambria"/>
          <w:sz w:val="24"/>
          <w:szCs w:val="24"/>
          <w:lang w:val="fr-FR"/>
        </w:rPr>
      </w:pPr>
      <w:r>
        <w:rPr>
          <w:rFonts w:ascii="Cambria" w:hAnsi="Cambria"/>
          <w:sz w:val="24"/>
          <w:szCs w:val="24"/>
          <w:lang w:val="fr-FR"/>
        </w:rPr>
        <w:t>Social : La  compréhension difficile des populations quasi analphabètes  dépendant des ressources forestières, conflits entre les éleveurs et les cultivateurs, méconnaissance des lois régissant la protection de la biodiversité, l’ignorance…</w:t>
      </w:r>
    </w:p>
    <w:p>
      <w:pPr>
        <w:pStyle w:val="style179"/>
        <w:ind w:firstLine="567"/>
        <w:jc w:val="both"/>
        <w:rPr>
          <w:rFonts w:ascii="Cambria" w:hAnsi="Cambria"/>
          <w:sz w:val="24"/>
          <w:szCs w:val="24"/>
          <w:lang w:val="fr-FR"/>
        </w:rPr>
      </w:pPr>
    </w:p>
    <w:p>
      <w:pPr>
        <w:pStyle w:val="style0"/>
        <w:ind w:firstLine="567"/>
        <w:jc w:val="both"/>
        <w:contextualSpacing/>
        <w:rPr>
          <w:rFonts w:ascii="Cambria" w:hAnsi="Cambria"/>
          <w:sz w:val="24"/>
          <w:szCs w:val="24"/>
          <w:lang w:val="fr-FR"/>
        </w:rPr>
      </w:pPr>
      <w:r>
        <w:rPr>
          <w:rFonts w:ascii="Cambria" w:hAnsi="Cambria"/>
          <w:sz w:val="24"/>
          <w:szCs w:val="24"/>
          <w:lang w:val="fr-FR"/>
        </w:rPr>
        <w:t xml:space="preserve">Environnemental : le terrain est accidenté  et  est éloigné de la capitale provinciale, l’accessibilité est difficile pendant la saison de pluie qui dure 4 mois, longue distance à parcourir pour arriver sur terrain.  Il faut toujours  louer un véhicule et les motos pour faire ce terrain. Et pour atteindre d’autres lieux,  il faut faire les pieds pour franchir plus de 30  à 50 Km. La location de GPS, pas d’appareils de communications hors réseau comme la </w:t>
      </w:r>
      <w:r>
        <w:rPr>
          <w:rFonts w:ascii="Cambria" w:hAnsi="Cambria"/>
          <w:sz w:val="24"/>
          <w:szCs w:val="24"/>
          <w:lang w:val="fr-FR"/>
        </w:rPr>
        <w:t>turaya</w:t>
      </w:r>
      <w:r>
        <w:rPr>
          <w:rFonts w:ascii="Cambria" w:hAnsi="Cambria"/>
          <w:sz w:val="24"/>
          <w:szCs w:val="24"/>
          <w:lang w:val="fr-FR"/>
        </w:rPr>
        <w:t>. Les conditions climatiques difficiles qui varient de 770-3600 m d’altitude.</w:t>
      </w:r>
    </w:p>
    <w:p>
      <w:pPr>
        <w:pStyle w:val="style179"/>
        <w:jc w:val="both"/>
        <w:rPr>
          <w:b/>
          <w:sz w:val="20"/>
          <w:szCs w:val="20"/>
          <w:lang w:val="fr-FR"/>
        </w:rPr>
      </w:pPr>
    </w:p>
    <w:p>
      <w:pPr>
        <w:pStyle w:val="style0"/>
        <w:ind w:left="1080"/>
        <w:jc w:val="both"/>
        <w:contextualSpacing/>
        <w:rPr>
          <w:b/>
          <w:sz w:val="20"/>
          <w:szCs w:val="20"/>
          <w:lang w:val="fr-FR"/>
        </w:rPr>
      </w:pP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1"/>
        <w:gridCol w:w="2441"/>
        <w:gridCol w:w="2430"/>
      </w:tblGrid>
      <w:tr>
        <w:trPr/>
        <w:tc>
          <w:tcPr>
            <w:tcW w:w="1283" w:type="dxa"/>
            <w:tcBorders/>
          </w:tcPr>
          <w:p>
            <w:pPr>
              <w:pStyle w:val="style0"/>
              <w:jc w:val="both"/>
              <w:contextualSpacing/>
              <w:rPr>
                <w:sz w:val="20"/>
                <w:szCs w:val="20"/>
                <w:lang w:val="fr-FR"/>
              </w:rPr>
            </w:pPr>
            <w:r>
              <w:rPr>
                <w:noProof/>
                <w:sz w:val="20"/>
                <w:szCs w:val="20"/>
                <w:lang w:val="fr-FR" w:eastAsia="fr-FR"/>
              </w:rPr>
              <w:drawing>
                <wp:inline distL="0" distT="0" distB="0" distR="0">
                  <wp:extent cx="1123950" cy="752475"/>
                  <wp:effectExtent l="19050" t="0" r="0" b="0"/>
                  <wp:docPr id="1040" name="Image 6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62"/>
                          <pic:cNvPicPr/>
                        </pic:nvPicPr>
                        <pic:blipFill>
                          <a:blip r:embed="rId17" cstate="print"/>
                          <a:srcRect l="0" t="0" r="0" b="0"/>
                          <a:stretch/>
                        </pic:blipFill>
                        <pic:spPr>
                          <a:xfrm rot="0">
                            <a:off x="0" y="0"/>
                            <a:ext cx="1123950" cy="752475"/>
                          </a:xfrm>
                          <a:prstGeom prst="rect"/>
                          <a:ln>
                            <a:noFill/>
                          </a:ln>
                        </pic:spPr>
                      </pic:pic>
                    </a:graphicData>
                  </a:graphic>
                </wp:inline>
              </w:drawing>
            </w:r>
          </w:p>
        </w:tc>
        <w:tc>
          <w:tcPr>
            <w:tcW w:w="2441" w:type="dxa"/>
            <w:tcBorders/>
          </w:tcPr>
          <w:p>
            <w:pPr>
              <w:pStyle w:val="style0"/>
              <w:jc w:val="both"/>
              <w:contextualSpacing/>
              <w:rPr>
                <w:sz w:val="20"/>
                <w:szCs w:val="20"/>
                <w:lang w:val="fr-FR"/>
              </w:rPr>
            </w:pPr>
            <w:r>
              <w:rPr>
                <w:noProof/>
                <w:lang w:val="fr-FR" w:eastAsia="fr-FR"/>
              </w:rPr>
              <w:drawing>
                <wp:inline distL="0" distT="0" distB="0" distR="0">
                  <wp:extent cx="1390650" cy="781050"/>
                  <wp:effectExtent l="19050" t="0" r="0" b="0"/>
                  <wp:docPr id="1041" name="Image 6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 63"/>
                          <pic:cNvPicPr/>
                        </pic:nvPicPr>
                        <pic:blipFill>
                          <a:blip r:embed="rId18" cstate="print"/>
                          <a:srcRect l="0" t="0" r="0" b="0"/>
                          <a:stretch/>
                        </pic:blipFill>
                        <pic:spPr>
                          <a:xfrm rot="0">
                            <a:off x="0" y="0"/>
                            <a:ext cx="1390650" cy="781050"/>
                          </a:xfrm>
                          <a:prstGeom prst="rect"/>
                          <a:ln>
                            <a:noFill/>
                          </a:ln>
                        </pic:spPr>
                      </pic:pic>
                    </a:graphicData>
                  </a:graphic>
                </wp:inline>
              </w:drawing>
            </w:r>
          </w:p>
        </w:tc>
        <w:tc>
          <w:tcPr>
            <w:tcW w:w="2430" w:type="dxa"/>
            <w:tcBorders/>
          </w:tcPr>
          <w:p>
            <w:pPr>
              <w:pStyle w:val="style0"/>
              <w:jc w:val="both"/>
              <w:contextualSpacing/>
              <w:rPr>
                <w:sz w:val="20"/>
                <w:szCs w:val="20"/>
                <w:lang w:val="fr-FR"/>
              </w:rPr>
            </w:pPr>
            <w:r>
              <w:rPr>
                <w:noProof/>
                <w:lang w:val="fr-FR" w:eastAsia="fr-FR"/>
              </w:rPr>
              <w:drawing>
                <wp:inline distL="0" distT="0" distB="0" distR="0">
                  <wp:extent cx="1390650" cy="781050"/>
                  <wp:effectExtent l="19050" t="0" r="0" b="0"/>
                  <wp:docPr id="1042" name="Image 6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64"/>
                          <pic:cNvPicPr/>
                        </pic:nvPicPr>
                        <pic:blipFill>
                          <a:blip r:embed="rId19" cstate="print"/>
                          <a:srcRect l="0" t="0" r="0" b="0"/>
                          <a:stretch/>
                        </pic:blipFill>
                        <pic:spPr>
                          <a:xfrm rot="0">
                            <a:off x="0" y="0"/>
                            <a:ext cx="1390650" cy="781050"/>
                          </a:xfrm>
                          <a:prstGeom prst="rect"/>
                          <a:ln>
                            <a:noFill/>
                          </a:ln>
                        </pic:spPr>
                      </pic:pic>
                    </a:graphicData>
                  </a:graphic>
                </wp:inline>
              </w:drawing>
            </w:r>
          </w:p>
        </w:tc>
      </w:tr>
      <w:tr>
        <w:tblPrEx/>
        <w:trPr/>
        <w:tc>
          <w:tcPr>
            <w:tcW w:w="6154" w:type="dxa"/>
            <w:gridSpan w:val="3"/>
            <w:tcBorders/>
          </w:tcPr>
          <w:p>
            <w:pPr>
              <w:pStyle w:val="style0"/>
              <w:jc w:val="both"/>
              <w:contextualSpacing/>
              <w:rPr>
                <w:rFonts w:ascii="Arial Narrow" w:hAnsi="Arial Narrow"/>
                <w:b/>
                <w:sz w:val="18"/>
                <w:szCs w:val="18"/>
                <w:lang w:val="fr-FR"/>
              </w:rPr>
            </w:pPr>
            <w:r>
              <w:rPr>
                <w:rFonts w:ascii="Arial Narrow" w:hAnsi="Arial Narrow"/>
                <w:b/>
                <w:sz w:val="18"/>
                <w:szCs w:val="18"/>
                <w:lang w:val="fr-FR"/>
              </w:rPr>
              <w:t>Transport difficile pour faire le terrain à Itombwe, ce qui exige un moyen propre de locomotion car un véhicule pris à location coûte cher.</w:t>
            </w:r>
          </w:p>
        </w:tc>
      </w:tr>
    </w:tbl>
    <w:p>
      <w:pPr>
        <w:pStyle w:val="style0"/>
        <w:ind w:left="1080"/>
        <w:jc w:val="both"/>
        <w:contextualSpacing/>
        <w:rPr>
          <w:rFonts w:ascii="Arial Narrow" w:hAnsi="Arial Narrow"/>
          <w:b/>
          <w:sz w:val="18"/>
          <w:szCs w:val="18"/>
          <w:lang w:val="fr-FR"/>
        </w:rPr>
      </w:pPr>
    </w:p>
    <w:p>
      <w:pPr>
        <w:pStyle w:val="style0"/>
        <w:contextualSpacing/>
        <w:rPr>
          <w:b/>
          <w:sz w:val="20"/>
          <w:szCs w:val="20"/>
          <w:lang w:val="fr-FR"/>
        </w:rPr>
      </w:pPr>
    </w:p>
    <w:p>
      <w:pPr>
        <w:pStyle w:val="style2"/>
        <w:spacing w:before="0" w:after="0"/>
        <w:ind w:left="851" w:hanging="284"/>
        <w:rPr>
          <w:rFonts w:cs="Calibri"/>
          <w:i w:val="false"/>
          <w:sz w:val="24"/>
          <w:szCs w:val="24"/>
          <w:lang w:val="fr-FR"/>
        </w:rPr>
      </w:pPr>
      <w:r>
        <w:rPr>
          <w:rFonts w:cs="Calibri"/>
          <w:i w:val="false"/>
          <w:sz w:val="24"/>
          <w:szCs w:val="24"/>
          <w:lang w:val="fr-FR"/>
        </w:rPr>
        <w:t xml:space="preserve"> </w:t>
      </w:r>
      <w:r>
        <w:rPr>
          <w:rFonts w:cs="Calibri"/>
          <w:i w:val="false"/>
          <w:sz w:val="24"/>
          <w:szCs w:val="24"/>
          <w:lang w:val="fr-FR"/>
        </w:rPr>
        <w:t xml:space="preserve"> </w:t>
      </w:r>
      <w:bookmarkStart w:id="16" w:name="_Toc471894967"/>
      <w:r>
        <w:rPr>
          <w:rFonts w:cs="Calibri"/>
          <w:i w:val="false"/>
          <w:sz w:val="24"/>
          <w:szCs w:val="24"/>
          <w:lang w:val="fr-FR"/>
        </w:rPr>
        <w:t>10.13.</w:t>
      </w:r>
      <w:r>
        <w:rPr>
          <w:rFonts w:cs="Calibri"/>
          <w:i w:val="false"/>
          <w:sz w:val="24"/>
          <w:szCs w:val="24"/>
          <w:lang w:val="fr-FR"/>
        </w:rPr>
        <w:t xml:space="preserve"> </w:t>
      </w:r>
      <w:r>
        <w:rPr>
          <w:rFonts w:cs="Calibri"/>
          <w:i w:val="false"/>
          <w:sz w:val="24"/>
          <w:szCs w:val="24"/>
          <w:lang w:val="fr-FR"/>
        </w:rPr>
        <w:t>ENSEIGNEMENTS  PLUS IMPORTANTS  TIRES DE CETTE SUBVENTION  ET LEUR IMPACT SUR NOS STRATEGIES:</w:t>
      </w:r>
      <w:bookmarkEnd w:id="16"/>
      <w:r>
        <w:rPr>
          <w:rFonts w:cs="Calibri"/>
          <w:i w:val="false"/>
          <w:sz w:val="24"/>
          <w:szCs w:val="24"/>
          <w:lang w:val="fr-FR"/>
        </w:rPr>
        <w:t xml:space="preserve"> </w:t>
      </w:r>
    </w:p>
    <w:p>
      <w:pPr>
        <w:pStyle w:val="style0"/>
        <w:jc w:val="both"/>
        <w:contextualSpacing/>
        <w:rPr>
          <w:rFonts w:ascii="Cambria" w:hAnsi="Cambria"/>
          <w:b/>
          <w:sz w:val="24"/>
          <w:szCs w:val="24"/>
          <w:lang w:val="fr-FR"/>
        </w:rPr>
      </w:pPr>
    </w:p>
    <w:p>
      <w:pPr>
        <w:pStyle w:val="style0"/>
        <w:ind w:firstLine="567"/>
        <w:jc w:val="both"/>
        <w:contextualSpacing/>
        <w:rPr>
          <w:rFonts w:ascii="Cambria" w:hAnsi="Cambria"/>
          <w:b/>
          <w:sz w:val="24"/>
          <w:szCs w:val="24"/>
          <w:lang w:val="fr-FR"/>
        </w:rPr>
      </w:pPr>
      <w:r>
        <w:rPr>
          <w:rFonts w:ascii="Cambria" w:hAnsi="Cambria"/>
          <w:sz w:val="24"/>
          <w:szCs w:val="24"/>
          <w:lang w:val="fr-FR"/>
        </w:rPr>
        <w:t>L’éducation à la protection de la biodiversité a été une réponse à une population non informée sur la protection de l’environnement. Cette activité  menée sur terrain a modélisé les méthodes traditionnelles de conservation existantes.</w:t>
      </w:r>
    </w:p>
    <w:p>
      <w:pPr>
        <w:pStyle w:val="style0"/>
        <w:ind w:firstLine="567"/>
        <w:jc w:val="both"/>
        <w:contextualSpacing/>
        <w:rPr>
          <w:rFonts w:ascii="Cambria" w:hAnsi="Cambria"/>
          <w:sz w:val="24"/>
          <w:szCs w:val="24"/>
          <w:lang w:val="fr-FR"/>
        </w:rPr>
      </w:pPr>
      <w:r>
        <w:rPr>
          <w:rFonts w:ascii="Cambria" w:hAnsi="Cambria"/>
          <w:sz w:val="24"/>
          <w:szCs w:val="24"/>
          <w:lang w:val="fr-FR"/>
        </w:rPr>
        <w:t>L’éducation à la biodiversité a suscité l’éveil de la population (femmes, hommes et la jeunesse).</w:t>
      </w:r>
    </w:p>
    <w:p>
      <w:pPr>
        <w:pStyle w:val="style0"/>
        <w:ind w:firstLine="567"/>
        <w:jc w:val="both"/>
        <w:contextualSpacing/>
        <w:rPr>
          <w:rFonts w:ascii="Cambria" w:hAnsi="Cambria"/>
          <w:sz w:val="24"/>
          <w:szCs w:val="24"/>
          <w:lang w:val="fr-FR"/>
        </w:rPr>
      </w:pPr>
      <w:r>
        <w:rPr>
          <w:rFonts w:ascii="Cambria" w:hAnsi="Cambria"/>
          <w:sz w:val="24"/>
          <w:szCs w:val="24"/>
          <w:lang w:val="fr-FR"/>
        </w:rPr>
        <w:t xml:space="preserve"> Les ateliers de sensibilisation ont amené les autorités administratives locales, les services publics, les leaders d’opinion et la société civile à s’impliquer dans le programme d’éducation à la protection de la biodiversité et  qui ont même souhaité que celui-ci soit étendu dans  toutes les en</w:t>
      </w:r>
      <w:r>
        <w:rPr>
          <w:rFonts w:ascii="Cambria" w:hAnsi="Cambria"/>
          <w:sz w:val="24"/>
          <w:szCs w:val="24"/>
          <w:lang w:val="fr-FR"/>
        </w:rPr>
        <w:t>tités du Massif d’Itombwe et d’environs</w:t>
      </w:r>
      <w:r>
        <w:rPr>
          <w:rFonts w:ascii="Cambria" w:hAnsi="Cambria"/>
          <w:sz w:val="24"/>
          <w:szCs w:val="24"/>
          <w:lang w:val="fr-FR"/>
        </w:rPr>
        <w:t>.</w:t>
      </w:r>
    </w:p>
    <w:p>
      <w:pPr>
        <w:pStyle w:val="style0"/>
        <w:ind w:firstLine="567"/>
        <w:jc w:val="both"/>
        <w:contextualSpacing/>
        <w:rPr>
          <w:rFonts w:ascii="Cambria" w:hAnsi="Cambria"/>
          <w:sz w:val="24"/>
          <w:szCs w:val="24"/>
          <w:lang w:val="fr-FR"/>
        </w:rPr>
      </w:pPr>
      <w:r>
        <w:rPr>
          <w:rFonts w:ascii="Cambria" w:hAnsi="Cambria"/>
          <w:sz w:val="24"/>
          <w:szCs w:val="24"/>
          <w:lang w:val="fr-FR"/>
        </w:rPr>
        <w:t>Les séances de sensibilisation ont eu aussi un  impact significatif sur les enfants, qui ont sollicité d’être encadré dans le domaine de protection de la biodiversité.</w:t>
      </w:r>
    </w:p>
    <w:p>
      <w:pPr>
        <w:pStyle w:val="style0"/>
        <w:ind w:firstLine="567"/>
        <w:jc w:val="both"/>
        <w:contextualSpacing/>
        <w:rPr>
          <w:rFonts w:ascii="Cambria" w:hAnsi="Cambria"/>
          <w:sz w:val="24"/>
          <w:szCs w:val="24"/>
          <w:lang w:val="fr-FR"/>
        </w:rPr>
      </w:pPr>
      <w:r>
        <w:rPr>
          <w:rFonts w:ascii="Cambria" w:hAnsi="Cambria"/>
          <w:sz w:val="24"/>
          <w:szCs w:val="24"/>
          <w:lang w:val="fr-FR"/>
        </w:rPr>
        <w:t>Grace à la sensibilisation, les femmes autochtones se sont engagés dans  la lutte contre la destruction de la biodiversité ;</w:t>
      </w:r>
    </w:p>
    <w:p>
      <w:pPr>
        <w:pStyle w:val="style0"/>
        <w:ind w:firstLine="567"/>
        <w:jc w:val="both"/>
        <w:contextualSpacing/>
        <w:rPr>
          <w:rFonts w:ascii="Cambria" w:hAnsi="Cambria"/>
          <w:sz w:val="24"/>
          <w:szCs w:val="24"/>
          <w:lang w:val="fr-FR"/>
        </w:rPr>
      </w:pPr>
      <w:r>
        <w:rPr>
          <w:rFonts w:ascii="Cambria" w:hAnsi="Cambria"/>
          <w:sz w:val="24"/>
          <w:szCs w:val="24"/>
          <w:lang w:val="fr-FR"/>
        </w:rPr>
        <w:t>Les femmes leaders d’Itombwe ont pris  la décision de relever le défi lié à la destruction de la biodiversité en commençant à dénoncer des  actions hostiles à la protection de l’environnement (à savoir : l’agriculture sur brulis, l’achat de la viande tirée de la réserve), dénonciation des braconniers</w:t>
      </w:r>
      <w:r>
        <w:rPr>
          <w:rFonts w:ascii="Cambria" w:hAnsi="Cambria"/>
          <w:sz w:val="24"/>
          <w:szCs w:val="24"/>
          <w:lang w:val="fr-FR"/>
        </w:rPr>
        <w:t xml:space="preserve"> et des répliques </w:t>
      </w:r>
      <w:r>
        <w:rPr>
          <w:rFonts w:ascii="Cambria" w:hAnsi="Cambria"/>
          <w:sz w:val="24"/>
          <w:szCs w:val="24"/>
          <w:lang w:val="fr-FR"/>
        </w:rPr>
        <w:t>;</w:t>
      </w:r>
    </w:p>
    <w:p>
      <w:pPr>
        <w:pStyle w:val="style0"/>
        <w:ind w:firstLine="567"/>
        <w:jc w:val="both"/>
        <w:contextualSpacing/>
        <w:rPr>
          <w:rFonts w:ascii="Cambria" w:hAnsi="Cambria"/>
          <w:sz w:val="24"/>
          <w:szCs w:val="24"/>
          <w:lang w:val="fr-FR"/>
        </w:rPr>
      </w:pPr>
      <w:r>
        <w:rPr>
          <w:rFonts w:ascii="Cambria" w:hAnsi="Cambria"/>
          <w:sz w:val="24"/>
          <w:szCs w:val="24"/>
          <w:lang w:val="fr-FR"/>
        </w:rPr>
        <w:t>Les jeunes gens commencent à poser quelques activités de renforcement de la sensibilisation environnementale en organisant les activités de sport pour les enfants pour  la conservation de la nature ; ex : des équipes de sport pour enfants visant la sensibilisation  des enfants  à la protection de la nature.</w:t>
      </w:r>
    </w:p>
    <w:p>
      <w:pPr>
        <w:pStyle w:val="style0"/>
        <w:ind w:left="1080"/>
        <w:jc w:val="both"/>
        <w:contextualSpacing/>
        <w:rPr>
          <w:b/>
          <w:color w:val="ff0000"/>
          <w:lang w:val="fr-FR"/>
        </w:r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6"/>
        <w:gridCol w:w="2724"/>
        <w:gridCol w:w="2886"/>
      </w:tblGrid>
      <w:tr>
        <w:trPr>
          <w:trHeight w:val="1550" w:hRule="atLeast"/>
        </w:trPr>
        <w:tc>
          <w:tcPr>
            <w:tcW w:w="2886" w:type="dxa"/>
            <w:tcBorders/>
          </w:tcPr>
          <w:p>
            <w:pPr>
              <w:pStyle w:val="style0"/>
              <w:jc w:val="both"/>
              <w:contextualSpacing/>
              <w:rPr>
                <w:b/>
                <w:color w:val="ff0000"/>
                <w:lang w:val="fr-FR"/>
              </w:rPr>
            </w:pPr>
            <w:r>
              <w:rPr>
                <w:b/>
                <w:noProof/>
                <w:sz w:val="20"/>
                <w:szCs w:val="20"/>
                <w:lang w:val="fr-FR" w:eastAsia="fr-FR"/>
              </w:rPr>
              <w:drawing>
                <wp:inline distL="0" distT="0" distB="0" distR="0">
                  <wp:extent cx="1800225" cy="1095375"/>
                  <wp:effectExtent l="19050" t="0" r="9525" b="0"/>
                  <wp:docPr id="1043" name="Image 13" descr="C:\Users\ASESA LUSAMBYA\AppData\Local\Microsoft\Windows\Temporary Internet Files\Content.Word\IMG_026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 13"/>
                          <pic:cNvPicPr/>
                        </pic:nvPicPr>
                        <pic:blipFill>
                          <a:blip r:embed="rId20" cstate="print"/>
                          <a:srcRect l="0" t="0" r="0" b="0"/>
                          <a:stretch/>
                        </pic:blipFill>
                        <pic:spPr>
                          <a:xfrm rot="0">
                            <a:off x="0" y="0"/>
                            <a:ext cx="1800225" cy="1095375"/>
                          </a:xfrm>
                          <a:prstGeom prst="rect"/>
                          <a:ln>
                            <a:noFill/>
                          </a:ln>
                        </pic:spPr>
                      </pic:pic>
                    </a:graphicData>
                  </a:graphic>
                </wp:inline>
              </w:drawing>
            </w:r>
          </w:p>
        </w:tc>
        <w:tc>
          <w:tcPr>
            <w:tcW w:w="2724" w:type="dxa"/>
            <w:tcBorders/>
          </w:tcPr>
          <w:p>
            <w:pPr>
              <w:pStyle w:val="style0"/>
              <w:jc w:val="both"/>
              <w:contextualSpacing/>
              <w:rPr>
                <w:b/>
                <w:color w:val="ff0000"/>
                <w:lang w:val="fr-FR"/>
              </w:rPr>
            </w:pPr>
            <w:r>
              <w:rPr>
                <w:b/>
                <w:noProof/>
                <w:color w:val="ff0000"/>
                <w:lang w:val="fr-FR" w:eastAsia="fr-FR"/>
              </w:rPr>
              <w:drawing>
                <wp:inline distL="0" distT="0" distB="0" distR="0">
                  <wp:extent cx="1524000" cy="1000125"/>
                  <wp:effectExtent l="19050" t="0" r="0" b="0"/>
                  <wp:docPr id="1044" name="Image 1" descr="E:\PHOTO LUNGYE\SAM_381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 1"/>
                          <pic:cNvPicPr/>
                        </pic:nvPicPr>
                        <pic:blipFill>
                          <a:blip r:embed="rId21" cstate="print"/>
                          <a:srcRect l="0" t="0" r="0" b="0"/>
                          <a:stretch/>
                        </pic:blipFill>
                        <pic:spPr>
                          <a:xfrm rot="0">
                            <a:off x="0" y="0"/>
                            <a:ext cx="1524000" cy="1000125"/>
                          </a:xfrm>
                          <a:prstGeom prst="rect"/>
                          <a:ln>
                            <a:noFill/>
                          </a:ln>
                        </pic:spPr>
                      </pic:pic>
                    </a:graphicData>
                  </a:graphic>
                </wp:inline>
              </w:drawing>
            </w:r>
          </w:p>
        </w:tc>
        <w:tc>
          <w:tcPr>
            <w:tcW w:w="2886" w:type="dxa"/>
            <w:tcBorders/>
          </w:tcPr>
          <w:p>
            <w:pPr>
              <w:pStyle w:val="style0"/>
              <w:jc w:val="both"/>
              <w:contextualSpacing/>
              <w:rPr>
                <w:b/>
                <w:color w:val="ff0000"/>
                <w:lang w:val="fr-FR"/>
              </w:rPr>
            </w:pPr>
            <w:r>
              <w:rPr>
                <w:noProof/>
                <w:lang w:val="fr-FR" w:eastAsia="fr-FR"/>
              </w:rPr>
              <w:drawing>
                <wp:inline distL="0" distT="0" distB="0" distR="0">
                  <wp:extent cx="1676400" cy="942975"/>
                  <wp:effectExtent l="19050" t="0" r="0" b="0"/>
                  <wp:docPr id="1045" name="Image 6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 67"/>
                          <pic:cNvPicPr/>
                        </pic:nvPicPr>
                        <pic:blipFill>
                          <a:blip r:embed="rId22" cstate="print"/>
                          <a:srcRect l="0" t="0" r="0" b="0"/>
                          <a:stretch/>
                        </pic:blipFill>
                        <pic:spPr>
                          <a:xfrm rot="0">
                            <a:off x="0" y="0"/>
                            <a:ext cx="1676400" cy="942975"/>
                          </a:xfrm>
                          <a:prstGeom prst="rect"/>
                          <a:ln>
                            <a:noFill/>
                          </a:ln>
                        </pic:spPr>
                      </pic:pic>
                    </a:graphicData>
                  </a:graphic>
                </wp:inline>
              </w:drawing>
            </w:r>
          </w:p>
        </w:tc>
      </w:tr>
      <w:tr>
        <w:tblPrEx/>
        <w:trPr/>
        <w:tc>
          <w:tcPr>
            <w:tcW w:w="8496" w:type="dxa"/>
            <w:gridSpan w:val="3"/>
            <w:tcBorders/>
          </w:tcPr>
          <w:p>
            <w:pPr>
              <w:pStyle w:val="style0"/>
              <w:jc w:val="both"/>
              <w:contextualSpacing/>
              <w:rPr>
                <w:rFonts w:ascii="Arial Narrow" w:hAnsi="Arial Narrow"/>
                <w:b/>
                <w:sz w:val="16"/>
                <w:szCs w:val="16"/>
                <w:lang w:val="fr-FR"/>
              </w:rPr>
            </w:pPr>
            <w:r>
              <w:rPr>
                <w:rFonts w:ascii="Arial Narrow" w:hAnsi="Arial Narrow"/>
                <w:b/>
                <w:sz w:val="16"/>
                <w:szCs w:val="16"/>
                <w:lang w:val="fr-FR"/>
              </w:rPr>
              <w:t xml:space="preserve">Ces deux photos,  celle de gauche les membres de la communauté locale en train d’être  sensibilisés   par l’Animateur de TRAFFED à KITOPO et sur celle de droite, on aperçoit les membres de l’équipe des Chercheurs en train d’être formés à Kipupu. </w:t>
            </w:r>
          </w:p>
        </w:tc>
      </w:tr>
    </w:tbl>
    <w:p>
      <w:pPr>
        <w:pStyle w:val="style0"/>
        <w:ind w:left="1080"/>
        <w:jc w:val="both"/>
        <w:contextualSpacing/>
        <w:rPr>
          <w:b/>
          <w:color w:val="ff0000"/>
          <w:lang w:val="fr-FR"/>
        </w:r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4"/>
        <w:gridCol w:w="3020"/>
        <w:gridCol w:w="2871"/>
      </w:tblGrid>
      <w:tr>
        <w:trPr/>
        <w:tc>
          <w:tcPr>
            <w:tcW w:w="3149" w:type="dxa"/>
            <w:tcBorders/>
          </w:tcPr>
          <w:p>
            <w:pPr>
              <w:pStyle w:val="style0"/>
              <w:jc w:val="both"/>
              <w:contextualSpacing/>
              <w:rPr>
                <w:b/>
                <w:color w:val="ff0000"/>
                <w:lang w:val="fr-FR"/>
              </w:rPr>
            </w:pPr>
            <w:r>
              <w:rPr>
                <w:b/>
                <w:noProof/>
                <w:sz w:val="20"/>
                <w:szCs w:val="20"/>
                <w:lang w:val="fr-FR" w:eastAsia="fr-FR"/>
              </w:rPr>
              <w:drawing>
                <wp:inline distL="0" distT="0" distB="0" distR="0">
                  <wp:extent cx="1800225" cy="1038224"/>
                  <wp:effectExtent l="19050" t="0" r="9525" b="0"/>
                  <wp:docPr id="1046" name="Image 1" descr="C:\Users\ASESA LUSAMBYA\AppData\Local\Microsoft\Windows\Temporary Internet Files\Content.Word\IMG_032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 1"/>
                          <pic:cNvPicPr/>
                        </pic:nvPicPr>
                        <pic:blipFill>
                          <a:blip r:embed="rId23" cstate="print"/>
                          <a:srcRect l="0" t="0" r="0" b="0"/>
                          <a:stretch/>
                        </pic:blipFill>
                        <pic:spPr>
                          <a:xfrm rot="0">
                            <a:off x="0" y="0"/>
                            <a:ext cx="1800225" cy="1038224"/>
                          </a:xfrm>
                          <a:prstGeom prst="rect"/>
                          <a:ln>
                            <a:noFill/>
                          </a:ln>
                        </pic:spPr>
                      </pic:pic>
                    </a:graphicData>
                  </a:graphic>
                </wp:inline>
              </w:drawing>
            </w:r>
          </w:p>
        </w:tc>
        <w:tc>
          <w:tcPr>
            <w:tcW w:w="3043" w:type="dxa"/>
            <w:tcBorders/>
          </w:tcPr>
          <w:p>
            <w:pPr>
              <w:pStyle w:val="style0"/>
              <w:jc w:val="both"/>
              <w:contextualSpacing/>
              <w:rPr>
                <w:b/>
                <w:color w:val="ff0000"/>
                <w:lang w:val="fr-FR"/>
              </w:rPr>
            </w:pPr>
            <w:r>
              <w:rPr>
                <w:b/>
                <w:noProof/>
                <w:sz w:val="20"/>
                <w:szCs w:val="20"/>
                <w:lang w:val="fr-FR" w:eastAsia="fr-FR"/>
              </w:rPr>
              <w:drawing>
                <wp:inline distL="0" distT="0" distB="0" distR="0">
                  <wp:extent cx="1571625" cy="1028700"/>
                  <wp:effectExtent l="19050" t="0" r="9525" b="0"/>
                  <wp:docPr id="1047" name="Image 31" descr="C:\Users\ASESA LUSAMBYA\AppData\Local\Microsoft\Windows\Temporary Internet Files\Content.Word\IMG_033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 31"/>
                          <pic:cNvPicPr/>
                        </pic:nvPicPr>
                        <pic:blipFill>
                          <a:blip r:embed="rId24" cstate="print"/>
                          <a:srcRect l="0" t="0" r="0" b="0"/>
                          <a:stretch/>
                        </pic:blipFill>
                        <pic:spPr>
                          <a:xfrm rot="0">
                            <a:off x="0" y="0"/>
                            <a:ext cx="1571625" cy="1028700"/>
                          </a:xfrm>
                          <a:prstGeom prst="rect"/>
                          <a:ln>
                            <a:noFill/>
                          </a:ln>
                        </pic:spPr>
                      </pic:pic>
                    </a:graphicData>
                  </a:graphic>
                </wp:inline>
              </w:drawing>
            </w:r>
          </w:p>
        </w:tc>
        <w:tc>
          <w:tcPr>
            <w:tcW w:w="2304" w:type="dxa"/>
            <w:tcBorders/>
          </w:tcPr>
          <w:p>
            <w:pPr>
              <w:pStyle w:val="style0"/>
              <w:jc w:val="both"/>
              <w:contextualSpacing/>
              <w:rPr>
                <w:b/>
                <w:color w:val="ff0000"/>
                <w:lang w:val="fr-FR"/>
              </w:rPr>
            </w:pPr>
            <w:r>
              <w:rPr>
                <w:b/>
                <w:noProof/>
                <w:color w:val="ff0000"/>
                <w:lang w:val="fr-FR" w:eastAsia="fr-FR"/>
              </w:rPr>
              <w:drawing>
                <wp:inline distL="0" distT="0" distB="0" distR="0">
                  <wp:extent cx="1676400" cy="1057275"/>
                  <wp:effectExtent l="19050" t="0" r="0" b="0"/>
                  <wp:docPr id="1048" name="Image 7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 70"/>
                          <pic:cNvPicPr/>
                        </pic:nvPicPr>
                        <pic:blipFill>
                          <a:blip r:embed="rId25" cstate="print"/>
                          <a:srcRect l="0" t="0" r="0" b="0"/>
                          <a:stretch/>
                        </pic:blipFill>
                        <pic:spPr>
                          <a:xfrm rot="0">
                            <a:off x="0" y="0"/>
                            <a:ext cx="1676400" cy="1057275"/>
                          </a:xfrm>
                          <a:prstGeom prst="rect"/>
                          <a:ln>
                            <a:noFill/>
                          </a:ln>
                        </pic:spPr>
                      </pic:pic>
                    </a:graphicData>
                  </a:graphic>
                </wp:inline>
              </w:drawing>
            </w:r>
          </w:p>
        </w:tc>
      </w:tr>
      <w:tr>
        <w:tblPrEx/>
        <w:trPr/>
        <w:tc>
          <w:tcPr>
            <w:tcW w:w="8496" w:type="dxa"/>
            <w:gridSpan w:val="3"/>
            <w:tcBorders/>
          </w:tcPr>
          <w:p>
            <w:pPr>
              <w:pStyle w:val="style0"/>
              <w:jc w:val="both"/>
              <w:contextualSpacing/>
              <w:rPr>
                <w:b/>
                <w:sz w:val="16"/>
                <w:szCs w:val="16"/>
                <w:lang w:val="fr-FR"/>
              </w:rPr>
            </w:pPr>
            <w:r>
              <w:rPr>
                <w:b/>
                <w:sz w:val="16"/>
                <w:szCs w:val="16"/>
                <w:lang w:val="fr-FR"/>
              </w:rPr>
              <w:t>Sur ces trois photos ; les deux premières  présentent des enfants sensibilisés en classe pour la conservation de la biodiversité et de la nature. Cela a été fait en présence de leurs Enseignants. C’est à l’’issue de ces séances de sensibilisation que des Comités de sport des élèves ont été mis en place.</w:t>
            </w:r>
          </w:p>
        </w:tc>
      </w:tr>
    </w:tbl>
    <w:p>
      <w:pPr>
        <w:pStyle w:val="style0"/>
        <w:jc w:val="both"/>
        <w:contextualSpacing/>
        <w:rPr>
          <w:b/>
          <w:color w:val="ff0000"/>
          <w:lang w:val="fr-FR"/>
        </w:rPr>
      </w:pPr>
    </w:p>
    <w:p>
      <w:pPr>
        <w:pStyle w:val="style0"/>
        <w:jc w:val="both"/>
        <w:contextualSpacing/>
        <w:rPr>
          <w:rFonts w:ascii="Cambria" w:hAnsi="Cambria"/>
          <w:sz w:val="24"/>
          <w:szCs w:val="24"/>
          <w:lang w:val="fr-FR"/>
        </w:rPr>
      </w:pPr>
      <w:r>
        <w:rPr>
          <w:rFonts w:ascii="Cambria" w:hAnsi="Cambria"/>
          <w:sz w:val="24"/>
          <w:szCs w:val="24"/>
          <w:lang w:val="fr-FR"/>
        </w:rPr>
        <w:t>Création de groupe d’animation environnementale dans des écoles riveraines de la réserve naturelle d’Itombwe ;</w:t>
      </w:r>
    </w:p>
    <w:p>
      <w:pPr>
        <w:pStyle w:val="style0"/>
        <w:jc w:val="both"/>
        <w:contextualSpacing/>
        <w:rPr>
          <w:rFonts w:ascii="Cambria" w:hAnsi="Cambria"/>
          <w:sz w:val="24"/>
          <w:szCs w:val="24"/>
          <w:lang w:val="fr-FR"/>
        </w:rPr>
      </w:pPr>
      <w:r>
        <w:rPr>
          <w:rFonts w:ascii="Cambria" w:hAnsi="Cambria"/>
          <w:sz w:val="24"/>
          <w:szCs w:val="24"/>
          <w:lang w:val="fr-FR"/>
        </w:rPr>
        <w:t xml:space="preserve">Grace aux séances de sensibilisation réalisées, la prise de conscience des autorités politico administratives, </w:t>
      </w:r>
      <w:r>
        <w:rPr>
          <w:rFonts w:ascii="Cambria" w:hAnsi="Cambria"/>
          <w:sz w:val="24"/>
          <w:szCs w:val="24"/>
          <w:lang w:val="fr-FR"/>
        </w:rPr>
        <w:t>militaires,</w:t>
      </w:r>
      <w:r>
        <w:rPr>
          <w:rFonts w:ascii="Cambria" w:hAnsi="Cambria"/>
          <w:sz w:val="24"/>
          <w:szCs w:val="24"/>
          <w:lang w:val="fr-FR"/>
        </w:rPr>
        <w:t xml:space="preserve"> coutumières et autres leaders d’opinion commence à accroitre peu à peu et leur adhésion au programme de sensibilisation devient effective.  Ils s’intègrent aussi dans les comités de suivi écologique et sensibilisation de leurs semblables.</w:t>
      </w:r>
    </w:p>
    <w:p>
      <w:pPr>
        <w:pStyle w:val="style0"/>
        <w:jc w:val="both"/>
        <w:contextualSpacing/>
        <w:rPr>
          <w:rFonts w:ascii="Cambria" w:hAnsi="Cambria"/>
          <w:sz w:val="24"/>
          <w:szCs w:val="24"/>
          <w:lang w:val="fr-FR"/>
        </w:rPr>
      </w:pPr>
      <w:r>
        <w:rPr>
          <w:rFonts w:ascii="Cambria" w:hAnsi="Cambria"/>
          <w:sz w:val="24"/>
          <w:szCs w:val="24"/>
          <w:lang w:val="fr-FR"/>
        </w:rPr>
        <w:t>Les comités locaux de suivi écologique ont commencé à sensibiliser les communautés locales sur le bien-fondé de la biodiversité et ont réussi à attirer certains Chefs coutumiers  en s’impliquer dans la conservation et se disent engagés à aider aussi à sensibiliser les populations ; à travers cette intégration des autorités traditionnelles et leur adhésion au programme d’éducation environnementale, les autres chefs traditionnels ont promis d’emboiter le pas aux animateurs écologiques de TRAFFED  et soutenir les activités de l’observatoire de monitoring  de cas de persécution de la faune sauvage installé à Kipupu .</w:t>
      </w:r>
    </w:p>
    <w:p>
      <w:pPr>
        <w:pStyle w:val="style0"/>
        <w:ind w:left="1080"/>
        <w:jc w:val="both"/>
        <w:contextualSpacing/>
        <w:rPr>
          <w:b/>
          <w:lang w:val="fr-FR"/>
        </w:r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47"/>
        <w:gridCol w:w="1984"/>
        <w:gridCol w:w="1985"/>
      </w:tblGrid>
      <w:tr>
        <w:trPr/>
        <w:tc>
          <w:tcPr>
            <w:tcW w:w="2147" w:type="dxa"/>
            <w:tcBorders/>
          </w:tcPr>
          <w:p>
            <w:pPr>
              <w:pStyle w:val="style0"/>
              <w:jc w:val="both"/>
              <w:contextualSpacing/>
              <w:rPr>
                <w:b/>
                <w:lang w:val="fr-FR"/>
              </w:rPr>
            </w:pPr>
            <w:r>
              <w:rPr>
                <w:noProof/>
                <w:lang w:val="fr-FR" w:eastAsia="fr-FR"/>
              </w:rPr>
              <w:drawing>
                <wp:inline distL="0" distT="0" distB="0" distR="0">
                  <wp:extent cx="1828800" cy="866775"/>
                  <wp:effectExtent l="19050" t="0" r="0" b="0"/>
                  <wp:docPr id="1049" name="Image 7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 71"/>
                          <pic:cNvPicPr/>
                        </pic:nvPicPr>
                        <pic:blipFill>
                          <a:blip r:embed="rId26" cstate="print"/>
                          <a:srcRect l="0" t="0" r="0" b="0"/>
                          <a:stretch/>
                        </pic:blipFill>
                        <pic:spPr>
                          <a:xfrm rot="0">
                            <a:off x="0" y="0"/>
                            <a:ext cx="1828800" cy="866775"/>
                          </a:xfrm>
                          <a:prstGeom prst="rect"/>
                          <a:ln>
                            <a:noFill/>
                          </a:ln>
                        </pic:spPr>
                      </pic:pic>
                    </a:graphicData>
                  </a:graphic>
                </wp:inline>
              </w:drawing>
            </w:r>
          </w:p>
        </w:tc>
        <w:tc>
          <w:tcPr>
            <w:tcW w:w="1984" w:type="dxa"/>
            <w:tcBorders/>
          </w:tcPr>
          <w:p>
            <w:pPr>
              <w:pStyle w:val="style0"/>
              <w:jc w:val="both"/>
              <w:contextualSpacing/>
              <w:rPr>
                <w:b/>
                <w:lang w:val="fr-FR"/>
              </w:rPr>
            </w:pPr>
            <w:r>
              <w:rPr>
                <w:noProof/>
                <w:lang w:val="fr-FR" w:eastAsia="fr-FR"/>
              </w:rPr>
              <w:drawing>
                <wp:inline distL="0" distT="0" distB="0" distR="0">
                  <wp:extent cx="1171575" cy="866775"/>
                  <wp:effectExtent l="19050" t="0" r="9525" b="0"/>
                  <wp:docPr id="1050" name="Image 7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 72"/>
                          <pic:cNvPicPr/>
                        </pic:nvPicPr>
                        <pic:blipFill>
                          <a:blip r:embed="rId27" cstate="print"/>
                          <a:srcRect l="0" t="0" r="0" b="0"/>
                          <a:stretch/>
                        </pic:blipFill>
                        <pic:spPr>
                          <a:xfrm rot="0">
                            <a:off x="0" y="0"/>
                            <a:ext cx="1171575" cy="866775"/>
                          </a:xfrm>
                          <a:prstGeom prst="rect"/>
                          <a:ln>
                            <a:noFill/>
                          </a:ln>
                        </pic:spPr>
                      </pic:pic>
                    </a:graphicData>
                  </a:graphic>
                </wp:inline>
              </w:drawing>
            </w:r>
          </w:p>
        </w:tc>
        <w:tc>
          <w:tcPr>
            <w:tcW w:w="1985" w:type="dxa"/>
            <w:tcBorders/>
          </w:tcPr>
          <w:p>
            <w:pPr>
              <w:pStyle w:val="style0"/>
              <w:jc w:val="both"/>
              <w:contextualSpacing/>
              <w:rPr>
                <w:b/>
                <w:lang w:val="fr-FR"/>
              </w:rPr>
            </w:pPr>
            <w:r>
              <w:rPr>
                <w:noProof/>
                <w:lang w:val="fr-FR" w:eastAsia="fr-FR"/>
              </w:rPr>
              <w:drawing>
                <wp:inline distL="0" distT="0" distB="0" distR="0">
                  <wp:extent cx="1171575" cy="866775"/>
                  <wp:effectExtent l="19050" t="0" r="9525" b="0"/>
                  <wp:docPr id="1051" name="Image 7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Image 73"/>
                          <pic:cNvPicPr/>
                        </pic:nvPicPr>
                        <pic:blipFill>
                          <a:blip r:embed="rId28" cstate="print"/>
                          <a:srcRect l="0" t="0" r="0" b="0"/>
                          <a:stretch/>
                        </pic:blipFill>
                        <pic:spPr>
                          <a:xfrm rot="0">
                            <a:off x="0" y="0"/>
                            <a:ext cx="1171575" cy="866775"/>
                          </a:xfrm>
                          <a:prstGeom prst="rect"/>
                          <a:ln>
                            <a:noFill/>
                          </a:ln>
                        </pic:spPr>
                      </pic:pic>
                    </a:graphicData>
                  </a:graphic>
                </wp:inline>
              </w:drawing>
            </w:r>
          </w:p>
        </w:tc>
      </w:tr>
      <w:tr>
        <w:tblPrEx/>
        <w:trPr/>
        <w:tc>
          <w:tcPr>
            <w:tcW w:w="6116" w:type="dxa"/>
            <w:gridSpan w:val="3"/>
            <w:tcBorders/>
          </w:tcPr>
          <w:p>
            <w:pPr>
              <w:pStyle w:val="style0"/>
              <w:jc w:val="both"/>
              <w:contextualSpacing/>
              <w:rPr>
                <w:b/>
                <w:sz w:val="16"/>
                <w:szCs w:val="16"/>
                <w:lang w:val="fr-FR"/>
              </w:rPr>
            </w:pPr>
            <w:r>
              <w:rPr>
                <w:b/>
                <w:sz w:val="16"/>
                <w:szCs w:val="16"/>
                <w:lang w:val="fr-FR"/>
              </w:rPr>
              <w:t xml:space="preserve">Sur cette photo on aperçoit  certaines autorités locales  telles que le  Chef de Secteur et 12 Chefs </w:t>
            </w:r>
            <w:r>
              <w:rPr>
                <w:b/>
                <w:sz w:val="16"/>
                <w:szCs w:val="16"/>
                <w:lang w:val="fr-FR"/>
              </w:rPr>
              <w:t>des villages</w:t>
            </w:r>
            <w:r>
              <w:rPr>
                <w:b/>
                <w:sz w:val="16"/>
                <w:szCs w:val="16"/>
                <w:lang w:val="fr-FR"/>
              </w:rPr>
              <w:t xml:space="preserve"> qui eux aussi s’impliquent dans le projet. Ils réfléchissent sur l’avenir de leur faune et flore, c’est-à-dire sur comment les garder.</w:t>
            </w:r>
          </w:p>
        </w:tc>
      </w:tr>
    </w:tbl>
    <w:p>
      <w:pPr>
        <w:pStyle w:val="style0"/>
        <w:jc w:val="both"/>
        <w:contextualSpacing/>
        <w:rPr>
          <w:b/>
          <w:lang w:val="fr-FR"/>
        </w:r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89"/>
        <w:gridCol w:w="1989"/>
        <w:gridCol w:w="1838"/>
      </w:tblGrid>
      <w:tr>
        <w:trPr/>
        <w:tc>
          <w:tcPr>
            <w:tcW w:w="2289" w:type="dxa"/>
            <w:tcBorders/>
          </w:tcPr>
          <w:p>
            <w:pPr>
              <w:pStyle w:val="style0"/>
              <w:jc w:val="both"/>
              <w:contextualSpacing/>
              <w:rPr>
                <w:b/>
                <w:lang w:val="fr-FR"/>
              </w:rPr>
            </w:pPr>
            <w:r>
              <w:rPr>
                <w:noProof/>
                <w:lang w:val="fr-FR" w:eastAsia="fr-FR"/>
              </w:rPr>
              <w:drawing>
                <wp:inline distL="0" distT="0" distB="0" distR="0">
                  <wp:extent cx="1276350" cy="952499"/>
                  <wp:effectExtent l="19050" t="0" r="0" b="0"/>
                  <wp:docPr id="1052" name="Image 7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Image 74"/>
                          <pic:cNvPicPr/>
                        </pic:nvPicPr>
                        <pic:blipFill>
                          <a:blip r:embed="rId29" cstate="print"/>
                          <a:srcRect l="0" t="0" r="0" b="0"/>
                          <a:stretch/>
                        </pic:blipFill>
                        <pic:spPr>
                          <a:xfrm rot="0">
                            <a:off x="0" y="0"/>
                            <a:ext cx="1276350" cy="952499"/>
                          </a:xfrm>
                          <a:prstGeom prst="rect"/>
                          <a:ln>
                            <a:noFill/>
                          </a:ln>
                        </pic:spPr>
                      </pic:pic>
                    </a:graphicData>
                  </a:graphic>
                </wp:inline>
              </w:drawing>
            </w:r>
          </w:p>
        </w:tc>
        <w:tc>
          <w:tcPr>
            <w:tcW w:w="1989" w:type="dxa"/>
            <w:tcBorders/>
          </w:tcPr>
          <w:p>
            <w:pPr>
              <w:pStyle w:val="style0"/>
              <w:jc w:val="both"/>
              <w:contextualSpacing/>
              <w:rPr>
                <w:b/>
                <w:lang w:val="fr-FR"/>
              </w:rPr>
            </w:pPr>
            <w:r>
              <w:rPr>
                <w:b/>
                <w:noProof/>
                <w:lang w:val="fr-FR" w:eastAsia="fr-FR"/>
              </w:rPr>
              <w:drawing>
                <wp:inline distL="0" distT="0" distB="0" distR="0">
                  <wp:extent cx="1123950" cy="981074"/>
                  <wp:effectExtent l="19050" t="0" r="0" b="0"/>
                  <wp:docPr id="1053" name="Image 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Image 75"/>
                          <pic:cNvPicPr/>
                        </pic:nvPicPr>
                        <pic:blipFill>
                          <a:blip r:embed="rId30" cstate="print"/>
                          <a:srcRect l="0" t="0" r="0" b="0"/>
                          <a:stretch/>
                        </pic:blipFill>
                        <pic:spPr>
                          <a:xfrm rot="0">
                            <a:off x="0" y="0"/>
                            <a:ext cx="1123950" cy="981074"/>
                          </a:xfrm>
                          <a:prstGeom prst="rect"/>
                          <a:ln>
                            <a:noFill/>
                          </a:ln>
                        </pic:spPr>
                      </pic:pic>
                    </a:graphicData>
                  </a:graphic>
                </wp:inline>
              </w:drawing>
            </w:r>
          </w:p>
        </w:tc>
        <w:tc>
          <w:tcPr>
            <w:tcW w:w="1838" w:type="dxa"/>
            <w:tcBorders/>
          </w:tcPr>
          <w:p>
            <w:pPr>
              <w:pStyle w:val="style0"/>
              <w:jc w:val="both"/>
              <w:contextualSpacing/>
              <w:rPr>
                <w:b/>
                <w:lang w:val="fr-FR"/>
              </w:rPr>
            </w:pPr>
          </w:p>
        </w:tc>
      </w:tr>
      <w:tr>
        <w:tblPrEx/>
        <w:trPr/>
        <w:tc>
          <w:tcPr>
            <w:tcW w:w="6116" w:type="dxa"/>
            <w:gridSpan w:val="3"/>
            <w:tcBorders/>
          </w:tcPr>
          <w:p>
            <w:pPr>
              <w:pStyle w:val="style0"/>
              <w:jc w:val="both"/>
              <w:contextualSpacing/>
              <w:rPr>
                <w:b/>
                <w:sz w:val="16"/>
                <w:szCs w:val="16"/>
                <w:lang w:val="fr-FR"/>
              </w:rPr>
            </w:pPr>
            <w:r>
              <w:rPr>
                <w:b/>
                <w:sz w:val="16"/>
                <w:szCs w:val="16"/>
                <w:lang w:val="fr-FR"/>
              </w:rPr>
              <w:t>Ces images  deux montrent les groupes des éleveurs sensibilisés pour la protection de la biodiversité. Ils comprennent  que l’élevage peut être un palliatif à la chasse.</w:t>
            </w:r>
          </w:p>
        </w:tc>
      </w:tr>
    </w:tbl>
    <w:p>
      <w:pPr>
        <w:pStyle w:val="style0"/>
        <w:jc w:val="both"/>
        <w:contextualSpacing/>
        <w:rPr>
          <w:b/>
          <w:lang w:val="fr-FR"/>
        </w:rPr>
      </w:pPr>
    </w:p>
    <w:p>
      <w:pPr>
        <w:pStyle w:val="style0"/>
        <w:ind w:left="1080"/>
        <w:jc w:val="both"/>
        <w:contextualSpacing/>
        <w:rPr>
          <w:b/>
          <w:lang w:val="fr-FR"/>
        </w:r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7"/>
        <w:gridCol w:w="4437"/>
      </w:tblGrid>
      <w:tr>
        <w:trPr/>
        <w:tc>
          <w:tcPr>
            <w:tcW w:w="4437" w:type="dxa"/>
            <w:tcBorders/>
          </w:tcPr>
          <w:p>
            <w:pPr>
              <w:pStyle w:val="style0"/>
              <w:jc w:val="both"/>
              <w:contextualSpacing/>
              <w:rPr>
                <w:b/>
                <w:lang w:val="fr-FR"/>
              </w:rPr>
            </w:pPr>
            <w:r>
              <w:rPr>
                <w:noProof/>
                <w:lang w:val="fr-FR" w:eastAsia="fr-FR"/>
              </w:rPr>
              <w:drawing>
                <wp:inline distL="0" distT="0" distB="0" distR="0">
                  <wp:extent cx="2657475" cy="1590675"/>
                  <wp:effectExtent l="19050" t="0" r="9525" b="0"/>
                  <wp:docPr id="1054" name="Image 7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Image 76"/>
                          <pic:cNvPicPr/>
                        </pic:nvPicPr>
                        <pic:blipFill>
                          <a:blip r:embed="rId31" cstate="print"/>
                          <a:srcRect l="0" t="0" r="0" b="0"/>
                          <a:stretch/>
                        </pic:blipFill>
                        <pic:spPr>
                          <a:xfrm rot="0">
                            <a:off x="0" y="0"/>
                            <a:ext cx="2657475" cy="1590675"/>
                          </a:xfrm>
                          <a:prstGeom prst="rect"/>
                          <a:ln>
                            <a:noFill/>
                          </a:ln>
                        </pic:spPr>
                      </pic:pic>
                    </a:graphicData>
                  </a:graphic>
                </wp:inline>
              </w:drawing>
            </w:r>
          </w:p>
        </w:tc>
        <w:tc>
          <w:tcPr>
            <w:tcW w:w="4437" w:type="dxa"/>
            <w:tcBorders/>
          </w:tcPr>
          <w:p>
            <w:pPr>
              <w:pStyle w:val="style0"/>
              <w:jc w:val="both"/>
              <w:contextualSpacing/>
              <w:rPr>
                <w:lang w:val="fr-FR"/>
              </w:rPr>
            </w:pPr>
            <w:r>
              <w:rPr>
                <w:lang w:val="fr-FR"/>
              </w:rPr>
              <w:t>Sur cette photo on voit le Coordinateur à gauche, le Chef de site et,  Conservateur principal de la Reserve Naturelle d’Itombwe,  à sa gauche et puis le Conseiller du Gouverneur chargé des ressources naturelles à la première place à droite. Ce dernier avait représenté le Gouverneur  de Province à cette séance de travail.</w:t>
            </w:r>
          </w:p>
          <w:p>
            <w:pPr>
              <w:pStyle w:val="style0"/>
              <w:jc w:val="both"/>
              <w:contextualSpacing/>
              <w:rPr>
                <w:lang w:val="fr-FR"/>
              </w:rPr>
            </w:pPr>
            <w:r>
              <w:rPr>
                <w:lang w:val="fr-FR"/>
              </w:rPr>
              <w:t>Le Conservateur principal de la Reserve Naturelle d’Itombwe demande au Coordinateur de TRAFFED de continuer avec ce programme de formation des techniciens et animateurs écologiques pour soutenir les efforts entamés par le Gouvernement Congolais à travers l’institut Congolais pour la Conservation de la Nature</w:t>
            </w:r>
          </w:p>
          <w:p>
            <w:pPr>
              <w:pStyle w:val="style0"/>
              <w:jc w:val="both"/>
              <w:contextualSpacing/>
              <w:rPr>
                <w:lang w:val="fr-FR"/>
              </w:rPr>
            </w:pPr>
            <w:r>
              <w:rPr>
                <w:lang w:val="fr-FR"/>
              </w:rPr>
              <w:t xml:space="preserve">Cette thèse a été aussi soutenue par le Conseiller  du Gouverneur de Province à </w:t>
            </w:r>
            <w:r>
              <w:rPr>
                <w:lang w:val="fr-FR"/>
              </w:rPr>
              <w:t>matière des questions liées aux ressources naturelles</w:t>
            </w:r>
          </w:p>
        </w:tc>
      </w:tr>
      <w:bookmarkStart w:id="17" w:name="_Toc471894968"/>
    </w:tbl>
    <w:p>
      <w:pPr>
        <w:pStyle w:val="style2"/>
        <w:spacing w:before="0" w:after="0"/>
        <w:ind w:left="851" w:hanging="284"/>
        <w:jc w:val="both"/>
        <w:rPr>
          <w:rFonts w:cs="Calibri"/>
          <w:i w:val="false"/>
          <w:sz w:val="24"/>
          <w:szCs w:val="24"/>
          <w:lang w:val="fr-FR"/>
        </w:rPr>
      </w:pPr>
    </w:p>
    <w:p>
      <w:pPr>
        <w:pStyle w:val="style2"/>
        <w:spacing w:before="0" w:after="0"/>
        <w:ind w:left="851" w:hanging="284"/>
        <w:jc w:val="both"/>
        <w:rPr>
          <w:rFonts w:cs="Calibri"/>
          <w:i w:val="false"/>
          <w:sz w:val="24"/>
          <w:szCs w:val="24"/>
          <w:lang w:val="fr-FR"/>
        </w:rPr>
      </w:pPr>
      <w:r>
        <w:rPr>
          <w:rFonts w:cs="Calibri"/>
          <w:i w:val="false"/>
          <w:sz w:val="24"/>
          <w:szCs w:val="24"/>
          <w:lang w:val="fr-FR"/>
        </w:rPr>
        <w:t>10.14. LA GRANDE LECON TIREE  ET LE SOUHAIT EXPRIME :</w:t>
      </w:r>
      <w:bookmarkEnd w:id="17"/>
    </w:p>
    <w:p>
      <w:pPr>
        <w:pStyle w:val="style0"/>
        <w:jc w:val="both"/>
        <w:contextualSpacing/>
        <w:rPr>
          <w:rFonts w:ascii="Cambria" w:hAnsi="Cambria"/>
          <w:sz w:val="24"/>
          <w:szCs w:val="24"/>
          <w:lang w:val="fr-FR"/>
        </w:rPr>
      </w:pPr>
    </w:p>
    <w:p>
      <w:pPr>
        <w:pStyle w:val="style0"/>
        <w:ind w:firstLine="567"/>
        <w:jc w:val="both"/>
        <w:contextualSpacing/>
        <w:rPr>
          <w:rFonts w:ascii="Cambria" w:hAnsi="Cambria"/>
          <w:sz w:val="24"/>
          <w:szCs w:val="24"/>
          <w:lang w:val="fr-FR"/>
        </w:rPr>
      </w:pPr>
      <w:r>
        <w:rPr>
          <w:rFonts w:ascii="Cambria" w:hAnsi="Cambria"/>
          <w:sz w:val="24"/>
          <w:szCs w:val="24"/>
          <w:lang w:val="fr-FR"/>
        </w:rPr>
        <w:t xml:space="preserve"> </w:t>
      </w:r>
      <w:r>
        <w:rPr>
          <w:rFonts w:ascii="Cambria" w:hAnsi="Cambria"/>
          <w:sz w:val="24"/>
          <w:szCs w:val="24"/>
          <w:lang w:val="fr-FR"/>
        </w:rPr>
        <w:t>La grande leçon que nous tirons de la réalisation de ce projet est que le travail à faire est encore grand</w:t>
      </w:r>
      <w:r>
        <w:rPr>
          <w:rFonts w:ascii="Cambria" w:hAnsi="Cambria"/>
          <w:sz w:val="24"/>
          <w:szCs w:val="24"/>
          <w:lang w:val="fr-FR"/>
        </w:rPr>
        <w:t>.  Heureusement, le travail qui avait été fait, avait bénéficié de la bénédiction de toutes les communautés locales</w:t>
      </w:r>
      <w:r>
        <w:rPr>
          <w:rFonts w:ascii="Cambria" w:hAnsi="Cambria"/>
          <w:sz w:val="24"/>
          <w:szCs w:val="24"/>
          <w:lang w:val="fr-FR"/>
        </w:rPr>
        <w:t xml:space="preserve">. </w:t>
      </w:r>
      <w:r>
        <w:rPr>
          <w:rFonts w:ascii="Cambria" w:hAnsi="Cambria"/>
          <w:sz w:val="24"/>
          <w:szCs w:val="24"/>
          <w:lang w:val="fr-FR"/>
        </w:rPr>
        <w:t xml:space="preserve"> Et pour cela, </w:t>
      </w:r>
      <w:r>
        <w:rPr>
          <w:rFonts w:ascii="Cambria" w:hAnsi="Cambria"/>
          <w:sz w:val="24"/>
          <w:szCs w:val="24"/>
          <w:lang w:val="fr-FR"/>
        </w:rPr>
        <w:t>Il faut</w:t>
      </w:r>
      <w:r>
        <w:rPr>
          <w:rFonts w:ascii="Cambria" w:hAnsi="Cambria"/>
          <w:sz w:val="24"/>
          <w:szCs w:val="24"/>
          <w:lang w:val="fr-FR"/>
        </w:rPr>
        <w:t> :</w:t>
      </w:r>
      <w:r>
        <w:rPr>
          <w:rFonts w:ascii="Cambria" w:hAnsi="Cambria"/>
          <w:sz w:val="24"/>
          <w:szCs w:val="24"/>
          <w:lang w:val="fr-FR"/>
        </w:rPr>
        <w:t xml:space="preserve"> </w:t>
      </w:r>
    </w:p>
    <w:p>
      <w:pPr>
        <w:pStyle w:val="style0"/>
        <w:jc w:val="both"/>
        <w:contextualSpacing/>
        <w:rPr>
          <w:rFonts w:ascii="Cambria" w:hAnsi="Cambria"/>
          <w:sz w:val="24"/>
          <w:szCs w:val="24"/>
          <w:lang w:val="fr-FR"/>
        </w:rPr>
      </w:pPr>
    </w:p>
    <w:p>
      <w:pPr>
        <w:pStyle w:val="style0"/>
        <w:jc w:val="both"/>
        <w:contextualSpacing/>
        <w:rPr>
          <w:rFonts w:ascii="Cambria" w:hAnsi="Cambria"/>
          <w:sz w:val="24"/>
          <w:szCs w:val="24"/>
          <w:lang w:val="fr-FR"/>
        </w:rPr>
      </w:pPr>
      <w:r>
        <w:rPr>
          <w:rFonts w:ascii="Cambria" w:hAnsi="Cambria"/>
          <w:sz w:val="24"/>
          <w:szCs w:val="24"/>
          <w:lang w:val="fr-FR"/>
        </w:rPr>
        <w:t>R</w:t>
      </w:r>
      <w:r>
        <w:rPr>
          <w:rFonts w:ascii="Cambria" w:hAnsi="Cambria"/>
          <w:sz w:val="24"/>
          <w:szCs w:val="24"/>
          <w:lang w:val="fr-FR"/>
        </w:rPr>
        <w:t>endre permanent le fonctio</w:t>
      </w:r>
      <w:r>
        <w:rPr>
          <w:rFonts w:ascii="Cambria" w:hAnsi="Cambria"/>
          <w:sz w:val="24"/>
          <w:szCs w:val="24"/>
          <w:lang w:val="fr-FR"/>
        </w:rPr>
        <w:t xml:space="preserve">nnement de : </w:t>
      </w:r>
    </w:p>
    <w:p>
      <w:pPr>
        <w:pStyle w:val="style0"/>
        <w:jc w:val="both"/>
        <w:contextualSpacing/>
        <w:rPr>
          <w:rFonts w:ascii="Cambria" w:hAnsi="Cambria"/>
          <w:sz w:val="24"/>
          <w:szCs w:val="24"/>
          <w:lang w:val="fr-FR"/>
        </w:rPr>
      </w:pPr>
      <w:r>
        <w:rPr>
          <w:rFonts w:ascii="Cambria" w:hAnsi="Cambria"/>
          <w:sz w:val="24"/>
          <w:szCs w:val="24"/>
          <w:lang w:val="fr-FR"/>
        </w:rPr>
        <w:t>1</w:t>
      </w:r>
      <w:r>
        <w:rPr>
          <w:rFonts w:ascii="Cambria" w:hAnsi="Cambria"/>
          <w:sz w:val="24"/>
          <w:szCs w:val="24"/>
          <w:lang w:val="fr-FR"/>
        </w:rPr>
        <w:t>)</w:t>
      </w:r>
      <w:r>
        <w:rPr>
          <w:rFonts w:ascii="Cambria" w:hAnsi="Cambria"/>
          <w:sz w:val="24"/>
          <w:szCs w:val="24"/>
          <w:lang w:val="fr-FR"/>
        </w:rPr>
        <w:t xml:space="preserve"> - Tous les Comités Locaux mis en place par TRAFFED</w:t>
      </w:r>
      <w:r>
        <w:rPr>
          <w:rFonts w:ascii="Cambria" w:hAnsi="Cambria"/>
          <w:sz w:val="24"/>
          <w:szCs w:val="24"/>
          <w:lang w:val="fr-FR"/>
        </w:rPr>
        <w:t xml:space="preserve"> dont :</w:t>
      </w:r>
      <w:r>
        <w:rPr>
          <w:rFonts w:ascii="Cambria" w:hAnsi="Cambria"/>
          <w:sz w:val="24"/>
          <w:szCs w:val="24"/>
          <w:lang w:val="fr-FR"/>
        </w:rPr>
        <w:t xml:space="preserve"> </w:t>
      </w:r>
    </w:p>
    <w:p>
      <w:pPr>
        <w:pStyle w:val="style0"/>
        <w:ind w:left="993" w:hanging="142"/>
        <w:jc w:val="both"/>
        <w:contextualSpacing/>
        <w:rPr>
          <w:rFonts w:ascii="Cambria" w:hAnsi="Cambria"/>
          <w:sz w:val="24"/>
          <w:szCs w:val="24"/>
          <w:lang w:val="fr-FR"/>
        </w:rPr>
      </w:pPr>
      <w:r>
        <w:rPr>
          <w:rFonts w:ascii="Cambria" w:hAnsi="Cambria"/>
          <w:sz w:val="24"/>
          <w:szCs w:val="24"/>
          <w:lang w:val="fr-FR"/>
        </w:rPr>
        <w:t>- l’observatoire de suivi écologique,</w:t>
      </w:r>
    </w:p>
    <w:p>
      <w:pPr>
        <w:pStyle w:val="style0"/>
        <w:ind w:left="993" w:hanging="142"/>
        <w:jc w:val="both"/>
        <w:contextualSpacing/>
        <w:rPr>
          <w:rFonts w:ascii="Cambria" w:hAnsi="Cambria"/>
          <w:sz w:val="24"/>
          <w:szCs w:val="24"/>
          <w:lang w:val="fr-FR"/>
        </w:rPr>
      </w:pPr>
      <w:r>
        <w:rPr>
          <w:rFonts w:ascii="Cambria" w:hAnsi="Cambria"/>
          <w:sz w:val="24"/>
          <w:szCs w:val="24"/>
          <w:lang w:val="fr-FR"/>
        </w:rPr>
        <w:t>- Différents groupements des femmes et des élèves actifs dans la    sensibilisation en faveur de la conservation de la nature et surtout de la faune pour le cas du Massif d’Itombwe.</w:t>
      </w:r>
    </w:p>
    <w:p>
      <w:pPr>
        <w:pStyle w:val="style0"/>
        <w:jc w:val="both"/>
        <w:contextualSpacing/>
        <w:rPr>
          <w:rFonts w:ascii="Cambria" w:hAnsi="Cambria"/>
          <w:sz w:val="24"/>
          <w:szCs w:val="24"/>
          <w:lang w:val="fr-FR"/>
        </w:rPr>
      </w:pPr>
      <w:r>
        <w:rPr>
          <w:rFonts w:ascii="Cambria" w:hAnsi="Cambria"/>
          <w:sz w:val="24"/>
          <w:szCs w:val="24"/>
          <w:lang w:val="fr-FR"/>
        </w:rPr>
        <w:t xml:space="preserve">2) </w:t>
      </w:r>
      <w:r>
        <w:rPr>
          <w:rFonts w:ascii="Cambria" w:hAnsi="Cambria"/>
          <w:sz w:val="24"/>
          <w:szCs w:val="24"/>
          <w:lang w:val="fr-FR"/>
        </w:rPr>
        <w:t>A</w:t>
      </w:r>
      <w:r>
        <w:rPr>
          <w:rFonts w:ascii="Cambria" w:hAnsi="Cambria"/>
          <w:sz w:val="24"/>
          <w:szCs w:val="24"/>
          <w:lang w:val="fr-FR"/>
        </w:rPr>
        <w:t>ssurer une éducation et communication environnementale.</w:t>
      </w:r>
    </w:p>
    <w:p>
      <w:pPr>
        <w:pStyle w:val="style0"/>
        <w:ind w:left="284" w:hanging="284"/>
        <w:jc w:val="both"/>
        <w:contextualSpacing/>
        <w:rPr>
          <w:rFonts w:ascii="Cambria" w:hAnsi="Cambria"/>
          <w:sz w:val="24"/>
          <w:szCs w:val="24"/>
          <w:lang w:val="fr-FR"/>
        </w:rPr>
      </w:pPr>
      <w:r>
        <w:rPr>
          <w:rFonts w:ascii="Cambria" w:hAnsi="Cambria"/>
          <w:sz w:val="24"/>
          <w:szCs w:val="24"/>
          <w:lang w:val="fr-FR"/>
        </w:rPr>
        <w:t>3</w:t>
      </w:r>
      <w:r>
        <w:rPr>
          <w:rFonts w:ascii="Cambria" w:hAnsi="Cambria"/>
          <w:sz w:val="24"/>
          <w:szCs w:val="24"/>
          <w:lang w:val="fr-FR"/>
        </w:rPr>
        <w:t>) M</w:t>
      </w:r>
      <w:r>
        <w:rPr>
          <w:rFonts w:ascii="Cambria" w:hAnsi="Cambria"/>
          <w:sz w:val="24"/>
          <w:szCs w:val="24"/>
          <w:lang w:val="fr-FR"/>
        </w:rPr>
        <w:t xml:space="preserve">ettre en place un programme de </w:t>
      </w:r>
      <w:r>
        <w:rPr>
          <w:rFonts w:ascii="Cambria" w:hAnsi="Cambria"/>
          <w:sz w:val="24"/>
          <w:szCs w:val="24"/>
          <w:lang w:val="fr-FR"/>
        </w:rPr>
        <w:t xml:space="preserve">suivi et </w:t>
      </w:r>
      <w:r>
        <w:rPr>
          <w:rFonts w:ascii="Cambria" w:hAnsi="Cambria"/>
          <w:sz w:val="24"/>
          <w:szCs w:val="24"/>
          <w:lang w:val="fr-FR"/>
        </w:rPr>
        <w:t xml:space="preserve">protection </w:t>
      </w:r>
      <w:r>
        <w:rPr>
          <w:rFonts w:ascii="Cambria" w:hAnsi="Cambria"/>
          <w:sz w:val="24"/>
          <w:szCs w:val="24"/>
          <w:lang w:val="fr-FR"/>
        </w:rPr>
        <w:t>des gorilles sur toute    l’étendue du massif forestier d’Itombwe et dans l’escarpement.</w:t>
      </w:r>
    </w:p>
    <w:p>
      <w:pPr>
        <w:pStyle w:val="style0"/>
        <w:ind w:left="284" w:hanging="284"/>
        <w:jc w:val="both"/>
        <w:contextualSpacing/>
        <w:rPr>
          <w:rFonts w:ascii="Cambria" w:hAnsi="Cambria"/>
          <w:sz w:val="24"/>
          <w:szCs w:val="24"/>
          <w:lang w:val="fr-FR"/>
        </w:rPr>
      </w:pPr>
    </w:p>
    <w:p>
      <w:pPr>
        <w:pStyle w:val="style0"/>
        <w:ind w:left="284" w:hanging="284"/>
        <w:jc w:val="both"/>
        <w:contextualSpacing/>
        <w:rPr>
          <w:rFonts w:ascii="Cambria" w:hAnsi="Cambria"/>
          <w:sz w:val="24"/>
          <w:szCs w:val="24"/>
          <w:lang w:val="fr-FR"/>
        </w:rPr>
      </w:pPr>
    </w:p>
    <w:p>
      <w:pPr>
        <w:pStyle w:val="style0"/>
        <w:ind w:left="284" w:hanging="284"/>
        <w:jc w:val="both"/>
        <w:contextualSpacing/>
        <w:rPr>
          <w:rFonts w:ascii="Cambria" w:hAnsi="Cambria"/>
          <w:sz w:val="24"/>
          <w:szCs w:val="24"/>
          <w:lang w:val="fr-FR"/>
        </w:rPr>
      </w:pPr>
      <w:r>
        <w:rPr>
          <w:rFonts w:ascii="Cambria" w:hAnsi="Cambria"/>
          <w:sz w:val="24"/>
          <w:szCs w:val="24"/>
          <w:lang w:val="fr-FR"/>
        </w:rPr>
        <w:t xml:space="preserve">En guise  de conclusion, les activités </w:t>
      </w:r>
      <w:r>
        <w:rPr>
          <w:rFonts w:ascii="Cambria" w:hAnsi="Cambria"/>
          <w:sz w:val="24"/>
          <w:szCs w:val="24"/>
          <w:lang w:val="fr-FR"/>
        </w:rPr>
        <w:t>réalisées</w:t>
      </w:r>
      <w:r>
        <w:rPr>
          <w:rFonts w:ascii="Cambria" w:hAnsi="Cambria"/>
          <w:sz w:val="24"/>
          <w:szCs w:val="24"/>
          <w:lang w:val="fr-FR"/>
        </w:rPr>
        <w:t xml:space="preserve"> par TRAFFED  dans ce projet sont un salut pour assurer la protection de la </w:t>
      </w:r>
      <w:r>
        <w:rPr>
          <w:rFonts w:ascii="Cambria" w:hAnsi="Cambria"/>
          <w:sz w:val="24"/>
          <w:szCs w:val="24"/>
          <w:lang w:val="fr-FR"/>
        </w:rPr>
        <w:t>biodiversité</w:t>
      </w:r>
      <w:r>
        <w:rPr>
          <w:rFonts w:ascii="Cambria" w:hAnsi="Cambria"/>
          <w:sz w:val="24"/>
          <w:szCs w:val="24"/>
          <w:lang w:val="fr-FR"/>
        </w:rPr>
        <w:t xml:space="preserve"> d’Itombwe.</w:t>
      </w:r>
      <w:r>
        <w:rPr>
          <w:rFonts w:ascii="Cambria" w:hAnsi="Cambria"/>
          <w:sz w:val="24"/>
          <w:szCs w:val="24"/>
          <w:lang w:val="fr-FR"/>
        </w:rPr>
        <w:t xml:space="preserve"> Ce projet a apporté</w:t>
      </w:r>
      <w:r>
        <w:rPr>
          <w:rFonts w:ascii="Cambria" w:hAnsi="Cambria"/>
          <w:sz w:val="24"/>
          <w:szCs w:val="24"/>
          <w:lang w:val="fr-FR"/>
        </w:rPr>
        <w:t xml:space="preserve"> une contribution à</w:t>
      </w:r>
      <w:r>
        <w:rPr>
          <w:rFonts w:ascii="Cambria" w:hAnsi="Cambria"/>
          <w:sz w:val="24"/>
          <w:szCs w:val="24"/>
          <w:lang w:val="fr-FR"/>
        </w:rPr>
        <w:t xml:space="preserve"> la préservation de la biodiversité mais aussi a bénéficié </w:t>
      </w:r>
      <w:r>
        <w:rPr>
          <w:rFonts w:ascii="Cambria" w:hAnsi="Cambria"/>
          <w:sz w:val="24"/>
          <w:szCs w:val="24"/>
          <w:lang w:val="fr-FR"/>
        </w:rPr>
        <w:t>d’</w:t>
      </w:r>
      <w:r>
        <w:rPr>
          <w:rFonts w:ascii="Cambria" w:hAnsi="Cambria"/>
          <w:sz w:val="24"/>
          <w:szCs w:val="24"/>
          <w:lang w:val="fr-FR"/>
        </w:rPr>
        <w:t>un meilleur environnement de travail parc</w:t>
      </w:r>
      <w:r>
        <w:rPr>
          <w:rFonts w:ascii="Cambria" w:hAnsi="Cambria"/>
          <w:sz w:val="24"/>
          <w:szCs w:val="24"/>
          <w:lang w:val="fr-FR"/>
        </w:rPr>
        <w:t xml:space="preserve">e </w:t>
      </w:r>
      <w:r>
        <w:rPr>
          <w:rFonts w:ascii="Cambria" w:hAnsi="Cambria"/>
          <w:sz w:val="24"/>
          <w:szCs w:val="24"/>
          <w:lang w:val="fr-FR"/>
        </w:rPr>
        <w:t>qu</w:t>
      </w:r>
      <w:r>
        <w:rPr>
          <w:rFonts w:ascii="Cambria" w:hAnsi="Cambria"/>
          <w:sz w:val="24"/>
          <w:szCs w:val="24"/>
          <w:lang w:val="fr-FR"/>
        </w:rPr>
        <w:t>‘il a suscité une prise de conscience environnementale des communautés locales sur le maintien de la biodiversité et ses écosystèmes.</w:t>
      </w:r>
    </w:p>
    <w:p>
      <w:pPr>
        <w:pStyle w:val="style0"/>
        <w:ind w:left="284" w:hanging="284"/>
        <w:jc w:val="both"/>
        <w:contextualSpacing/>
        <w:rPr>
          <w:rFonts w:ascii="Cambria" w:hAnsi="Cambria"/>
          <w:sz w:val="24"/>
          <w:szCs w:val="24"/>
          <w:lang w:val="fr-FR"/>
        </w:rPr>
      </w:pPr>
      <w:r>
        <w:rPr>
          <w:rFonts w:ascii="Cambria" w:hAnsi="Cambria"/>
          <w:sz w:val="24"/>
          <w:szCs w:val="24"/>
          <w:lang w:val="fr-FR"/>
        </w:rPr>
        <w:t>Le projet  a suscité</w:t>
      </w:r>
      <w:r>
        <w:rPr>
          <w:rFonts w:ascii="Cambria" w:hAnsi="Cambria"/>
          <w:sz w:val="24"/>
          <w:szCs w:val="24"/>
          <w:lang w:val="fr-FR"/>
        </w:rPr>
        <w:t xml:space="preserve"> un climat </w:t>
      </w:r>
      <w:r>
        <w:rPr>
          <w:rFonts w:ascii="Cambria" w:hAnsi="Cambria"/>
          <w:sz w:val="24"/>
          <w:szCs w:val="24"/>
          <w:lang w:val="fr-FR"/>
        </w:rPr>
        <w:t xml:space="preserve"> de dialogue entre  les acteurs  locaux, et les autorités locales</w:t>
      </w:r>
    </w:p>
    <w:p>
      <w:pPr>
        <w:pStyle w:val="style0"/>
        <w:ind w:left="284" w:hanging="284"/>
        <w:jc w:val="both"/>
        <w:contextualSpacing/>
        <w:rPr>
          <w:rFonts w:ascii="Cambria" w:hAnsi="Cambria"/>
          <w:sz w:val="24"/>
          <w:szCs w:val="24"/>
          <w:lang w:val="fr-FR"/>
        </w:rPr>
      </w:pPr>
      <w:r>
        <w:rPr>
          <w:rFonts w:ascii="Cambria" w:hAnsi="Cambria"/>
          <w:sz w:val="24"/>
          <w:szCs w:val="24"/>
          <w:lang w:val="fr-FR"/>
        </w:rPr>
        <w:t>La criminalité environnementale et surtout sur les grands singes a sensi</w:t>
      </w:r>
      <w:r>
        <w:rPr>
          <w:rFonts w:ascii="Cambria" w:hAnsi="Cambria"/>
          <w:sz w:val="24"/>
          <w:szCs w:val="24"/>
          <w:lang w:val="fr-FR"/>
        </w:rPr>
        <w:t>blement diminué.</w:t>
      </w:r>
    </w:p>
    <w:p>
      <w:pPr>
        <w:pStyle w:val="style0"/>
        <w:ind w:left="284" w:hanging="284"/>
        <w:jc w:val="both"/>
        <w:contextualSpacing/>
        <w:rPr>
          <w:rFonts w:ascii="Cambria" w:hAnsi="Cambria"/>
          <w:sz w:val="24"/>
          <w:szCs w:val="24"/>
          <w:lang w:val="fr-FR"/>
        </w:rPr>
      </w:pPr>
      <w:r>
        <w:rPr>
          <w:rFonts w:ascii="Cambria" w:hAnsi="Cambria"/>
          <w:sz w:val="24"/>
          <w:szCs w:val="24"/>
          <w:lang w:val="fr-FR"/>
        </w:rPr>
        <w:t>Le soutien à la lutte contre la chasse illicite et la commercialisation de la viande de brousse</w:t>
      </w:r>
      <w:r>
        <w:rPr>
          <w:rFonts w:ascii="Cambria" w:hAnsi="Cambria"/>
          <w:sz w:val="24"/>
          <w:szCs w:val="24"/>
          <w:lang w:val="fr-FR"/>
        </w:rPr>
        <w:t>,  une fois appuyée,  peut contribuer à</w:t>
      </w:r>
      <w:r>
        <w:rPr>
          <w:rFonts w:ascii="Cambria" w:hAnsi="Cambria"/>
          <w:sz w:val="24"/>
          <w:szCs w:val="24"/>
          <w:lang w:val="fr-FR"/>
        </w:rPr>
        <w:t xml:space="preserve"> réduire la pression</w:t>
      </w:r>
      <w:r>
        <w:rPr>
          <w:rFonts w:ascii="Cambria" w:hAnsi="Cambria"/>
          <w:sz w:val="24"/>
          <w:szCs w:val="24"/>
          <w:lang w:val="fr-FR"/>
        </w:rPr>
        <w:t xml:space="preserve"> humaine</w:t>
      </w:r>
      <w:r>
        <w:rPr>
          <w:rFonts w:ascii="Cambria" w:hAnsi="Cambria"/>
          <w:sz w:val="24"/>
          <w:szCs w:val="24"/>
          <w:lang w:val="fr-FR"/>
        </w:rPr>
        <w:t xml:space="preserve"> sur la biodiversité d’Itombwe.</w:t>
      </w:r>
    </w:p>
    <w:p>
      <w:pPr>
        <w:pStyle w:val="style0"/>
        <w:ind w:left="284" w:hanging="284"/>
        <w:jc w:val="both"/>
        <w:contextualSpacing/>
        <w:rPr>
          <w:rFonts w:ascii="Cambria" w:hAnsi="Cambria"/>
          <w:sz w:val="24"/>
          <w:szCs w:val="24"/>
          <w:lang w:val="fr-FR"/>
        </w:rPr>
      </w:pPr>
      <w:r>
        <w:rPr>
          <w:rFonts w:ascii="Cambria" w:hAnsi="Cambria"/>
          <w:sz w:val="24"/>
          <w:szCs w:val="24"/>
          <w:lang w:val="fr-FR"/>
        </w:rPr>
        <w:t xml:space="preserve">Ce  projet a impliqué et a fait participer toutes les </w:t>
      </w:r>
      <w:r>
        <w:rPr>
          <w:rFonts w:ascii="Cambria" w:hAnsi="Cambria"/>
          <w:sz w:val="24"/>
          <w:szCs w:val="24"/>
          <w:lang w:val="fr-FR"/>
        </w:rPr>
        <w:t xml:space="preserve"> parties prenantes dans la </w:t>
      </w:r>
      <w:r>
        <w:rPr>
          <w:rFonts w:ascii="Cambria" w:hAnsi="Cambria"/>
          <w:sz w:val="24"/>
          <w:szCs w:val="24"/>
          <w:lang w:val="fr-FR"/>
        </w:rPr>
        <w:t>réserve</w:t>
      </w:r>
      <w:r>
        <w:rPr>
          <w:rFonts w:ascii="Cambria" w:hAnsi="Cambria"/>
          <w:sz w:val="24"/>
          <w:szCs w:val="24"/>
          <w:lang w:val="fr-FR"/>
        </w:rPr>
        <w:t xml:space="preserve"> naturelle d’Itombwe</w:t>
      </w:r>
      <w:r>
        <w:rPr>
          <w:rFonts w:ascii="Cambria" w:hAnsi="Cambria"/>
          <w:sz w:val="24"/>
          <w:szCs w:val="24"/>
          <w:lang w:val="fr-FR"/>
        </w:rPr>
        <w:t xml:space="preserve"> à</w:t>
      </w:r>
      <w:r>
        <w:rPr>
          <w:rFonts w:ascii="Cambria" w:hAnsi="Cambria"/>
          <w:sz w:val="24"/>
          <w:szCs w:val="24"/>
          <w:lang w:val="fr-FR"/>
        </w:rPr>
        <w:t xml:space="preserve"> la protection de la biodiversité.</w:t>
      </w:r>
    </w:p>
    <w:p>
      <w:pPr>
        <w:pStyle w:val="style0"/>
        <w:jc w:val="both"/>
        <w:contextualSpacing/>
        <w:rPr>
          <w:rFonts w:ascii="Cambria" w:hAnsi="Cambria"/>
          <w:b/>
          <w:sz w:val="24"/>
          <w:szCs w:val="24"/>
          <w:lang w:val="fr-FR"/>
        </w:rPr>
      </w:pPr>
    </w:p>
    <w:p>
      <w:pPr>
        <w:pStyle w:val="style0"/>
        <w:jc w:val="both"/>
        <w:contextualSpacing/>
        <w:rPr>
          <w:rFonts w:ascii="Cambria" w:hAnsi="Cambria"/>
          <w:b/>
          <w:sz w:val="24"/>
          <w:szCs w:val="24"/>
          <w:lang w:val="fr-FR"/>
        </w:rPr>
      </w:pPr>
      <w:r>
        <w:rPr>
          <w:rFonts w:ascii="Cambria" w:hAnsi="Cambria"/>
          <w:b/>
          <w:sz w:val="24"/>
          <w:szCs w:val="24"/>
          <w:lang w:val="fr-FR"/>
        </w:rPr>
        <w:t xml:space="preserve">                                                                              </w:t>
      </w:r>
      <w:r>
        <w:rPr>
          <w:rFonts w:ascii="Cambria" w:hAnsi="Cambria"/>
          <w:b/>
          <w:sz w:val="24"/>
          <w:szCs w:val="24"/>
          <w:lang w:val="fr-FR"/>
        </w:rPr>
        <w:t xml:space="preserve">              </w:t>
      </w:r>
    </w:p>
    <w:p>
      <w:pPr>
        <w:pStyle w:val="style0"/>
        <w:jc w:val="both"/>
        <w:contextualSpacing/>
        <w:rPr>
          <w:b/>
          <w:sz w:val="24"/>
          <w:szCs w:val="24"/>
          <w:lang w:val="fr-FR"/>
        </w:rPr>
      </w:pPr>
    </w:p>
    <w:p>
      <w:pPr>
        <w:pStyle w:val="style0"/>
        <w:jc w:val="both"/>
        <w:contextualSpacing/>
        <w:rPr>
          <w:b/>
          <w:sz w:val="24"/>
          <w:szCs w:val="24"/>
          <w:lang w:val="fr-FR"/>
        </w:rPr>
      </w:pPr>
    </w:p>
    <w:p>
      <w:pPr>
        <w:pStyle w:val="style0"/>
        <w:jc w:val="both"/>
        <w:contextualSpacing/>
        <w:rPr>
          <w:b/>
          <w:sz w:val="24"/>
          <w:szCs w:val="24"/>
          <w:lang w:val="fr-FR"/>
        </w:rPr>
      </w:pPr>
    </w:p>
    <w:p>
      <w:pPr>
        <w:pStyle w:val="style0"/>
        <w:ind w:left="5040"/>
        <w:jc w:val="both"/>
        <w:contextualSpacing/>
        <w:rPr>
          <w:b/>
          <w:sz w:val="24"/>
          <w:szCs w:val="24"/>
          <w:lang w:val="fr-FR"/>
        </w:rPr>
      </w:pPr>
      <w:r>
        <w:rPr>
          <w:b/>
          <w:sz w:val="24"/>
          <w:szCs w:val="24"/>
          <w:lang w:val="fr-FR"/>
        </w:rPr>
        <w:t xml:space="preserve"> Fait Bukavu, le 31 Décembre</w:t>
      </w:r>
      <w:r>
        <w:rPr>
          <w:b/>
          <w:sz w:val="24"/>
          <w:szCs w:val="24"/>
          <w:lang w:val="fr-FR"/>
        </w:rPr>
        <w:t xml:space="preserve"> 2016</w:t>
      </w:r>
    </w:p>
    <w:p>
      <w:pPr>
        <w:pStyle w:val="style0"/>
        <w:jc w:val="both"/>
        <w:contextualSpacing/>
        <w:rPr>
          <w:b/>
          <w:sz w:val="24"/>
          <w:szCs w:val="24"/>
          <w:lang w:val="fr-FR"/>
        </w:rPr>
      </w:pPr>
      <w:r>
        <w:rPr>
          <w:b/>
          <w:sz w:val="24"/>
          <w:szCs w:val="24"/>
          <w:lang w:val="fr-FR"/>
        </w:rPr>
        <w:t xml:space="preserve">                                                                                      </w:t>
      </w:r>
    </w:p>
    <w:p>
      <w:pPr>
        <w:pStyle w:val="style0"/>
        <w:jc w:val="both"/>
        <w:contextualSpacing/>
        <w:rPr>
          <w:b/>
          <w:sz w:val="24"/>
          <w:szCs w:val="24"/>
          <w:lang w:val="fr-FR"/>
        </w:rPr>
      </w:pPr>
      <w:r>
        <w:rPr>
          <w:b/>
          <w:sz w:val="24"/>
          <w:szCs w:val="24"/>
          <w:lang w:val="fr-FR"/>
        </w:rPr>
        <w:t xml:space="preserve">                                                                                                    Pour TRAFFED,</w:t>
      </w:r>
    </w:p>
    <w:p>
      <w:pPr>
        <w:pStyle w:val="style0"/>
        <w:jc w:val="both"/>
        <w:contextualSpacing/>
        <w:rPr>
          <w:b/>
          <w:sz w:val="24"/>
          <w:szCs w:val="24"/>
          <w:lang w:val="fr-FR"/>
        </w:rPr>
      </w:pPr>
    </w:p>
    <w:p>
      <w:pPr>
        <w:pStyle w:val="style0"/>
        <w:jc w:val="both"/>
        <w:contextualSpacing/>
        <w:rPr>
          <w:b/>
          <w:sz w:val="24"/>
          <w:szCs w:val="24"/>
          <w:lang w:val="fr-FR"/>
        </w:rPr>
      </w:pPr>
      <w:r>
        <w:rPr>
          <w:b/>
          <w:sz w:val="24"/>
          <w:szCs w:val="24"/>
          <w:lang w:val="fr-FR"/>
        </w:rPr>
        <w:t xml:space="preserve">                                                                                             IBUCWA LIPANDA Jean-Pierre</w:t>
      </w:r>
    </w:p>
    <w:p>
      <w:pPr>
        <w:pStyle w:val="style0"/>
        <w:jc w:val="both"/>
        <w:contextualSpacing/>
        <w:rPr>
          <w:b/>
          <w:sz w:val="24"/>
          <w:szCs w:val="24"/>
          <w:lang w:val="fr-FR"/>
        </w:rPr>
      </w:pPr>
    </w:p>
    <w:p>
      <w:pPr>
        <w:pStyle w:val="style0"/>
        <w:jc w:val="both"/>
        <w:contextualSpacing/>
        <w:rPr>
          <w:b/>
          <w:sz w:val="24"/>
          <w:szCs w:val="24"/>
          <w:lang w:val="fr-FR"/>
        </w:rPr>
      </w:pPr>
    </w:p>
    <w:p>
      <w:pPr>
        <w:pStyle w:val="style0"/>
        <w:jc w:val="both"/>
        <w:contextualSpacing/>
        <w:rPr>
          <w:b/>
          <w:sz w:val="24"/>
          <w:szCs w:val="24"/>
          <w:lang w:val="fr-FR"/>
        </w:rPr>
      </w:pPr>
      <w:r>
        <w:rPr>
          <w:b/>
          <w:sz w:val="24"/>
          <w:szCs w:val="24"/>
          <w:lang w:val="fr-FR"/>
        </w:rPr>
        <w:t xml:space="preserve">                                                                                             _________________________</w:t>
      </w:r>
    </w:p>
    <w:p>
      <w:pPr>
        <w:pStyle w:val="style0"/>
        <w:jc w:val="both"/>
        <w:contextualSpacing/>
        <w:rPr>
          <w:b/>
          <w:sz w:val="24"/>
          <w:szCs w:val="24"/>
          <w:lang w:val="fr-FR"/>
        </w:rPr>
      </w:pPr>
      <w:r>
        <w:rPr>
          <w:b/>
          <w:sz w:val="24"/>
          <w:szCs w:val="24"/>
          <w:lang w:val="fr-FR"/>
        </w:rPr>
        <w:t xml:space="preserve">                                                                                                           Coordinateur</w:t>
      </w:r>
    </w:p>
    <w:p>
      <w:pPr>
        <w:pStyle w:val="style0"/>
        <w:jc w:val="both"/>
        <w:rPr>
          <w:noProof/>
          <w:sz w:val="36"/>
          <w:szCs w:val="36"/>
          <w:lang w:val="fr-FR" w:eastAsia="fr-FR"/>
        </w:rPr>
      </w:pPr>
    </w:p>
    <w:p>
      <w:pPr>
        <w:pStyle w:val="style0"/>
        <w:jc w:val="center"/>
        <w:rPr>
          <w:noProof/>
          <w:sz w:val="24"/>
          <w:szCs w:val="24"/>
          <w:lang w:val="fr-FR" w:eastAsia="fr-FR"/>
        </w:rPr>
      </w:pPr>
    </w:p>
    <w:bookmarkStart w:id="18" w:name="_Toc471894969"/>
    <w:p>
      <w:pPr>
        <w:pStyle w:val="style2"/>
        <w:spacing w:before="0" w:after="0"/>
        <w:ind w:left="851" w:hanging="851"/>
        <w:rPr>
          <w:rFonts w:ascii="Calibri" w:cs="Calibri" w:hAnsi="Calibri"/>
          <w:i w:val="false"/>
          <w:sz w:val="24"/>
          <w:szCs w:val="24"/>
          <w:lang w:val="fr-FR"/>
        </w:rPr>
      </w:pPr>
      <w:r>
        <w:rPr>
          <w:rFonts w:ascii="Calibri" w:cs="Calibri" w:hAnsi="Calibri"/>
          <w:i w:val="false"/>
          <w:sz w:val="24"/>
          <w:szCs w:val="24"/>
          <w:lang w:val="fr-FR"/>
        </w:rPr>
        <w:t>Annexes :</w:t>
      </w:r>
      <w:bookmarkEnd w:id="18"/>
    </w:p>
    <w:p>
      <w:pPr>
        <w:pStyle w:val="style0"/>
        <w:jc w:val="center"/>
        <w:rPr>
          <w:noProof/>
          <w:sz w:val="36"/>
          <w:szCs w:val="36"/>
          <w:lang w:val="fr-FR" w:eastAsia="fr-FR"/>
        </w:rPr>
      </w:pPr>
    </w:p>
    <w:p>
      <w:pPr>
        <w:pStyle w:val="style0"/>
        <w:jc w:val="center"/>
        <w:rPr>
          <w:noProof/>
          <w:sz w:val="36"/>
          <w:szCs w:val="36"/>
          <w:lang w:val="fr-FR" w:eastAsia="fr-FR"/>
        </w:rPr>
      </w:pPr>
      <w:r>
        <w:rPr>
          <w:noProof/>
          <w:sz w:val="36"/>
          <w:szCs w:val="36"/>
          <w:lang w:val="fr-FR" w:eastAsia="fr-FR"/>
        </w:rPr>
        <w:t>GALERIE  DES HABITATS DE LA   FORET D’ITOMBWE</w:t>
      </w:r>
    </w:p>
    <w:p>
      <w:pPr>
        <w:pStyle w:val="style0"/>
        <w:jc w:val="both"/>
        <w:rPr>
          <w:noProof/>
          <w:sz w:val="36"/>
          <w:szCs w:val="36"/>
          <w:lang w:val="fr-FR" w:eastAsia="fr-FR"/>
        </w:rPr>
      </w:pPr>
      <w:r>
        <w:rPr>
          <w:noProof/>
          <w:sz w:val="36"/>
          <w:szCs w:val="36"/>
          <w:lang w:val="fr-FR" w:eastAsia="fr-FR"/>
        </w:rPr>
        <w:t xml:space="preserve"> </w:t>
      </w:r>
    </w:p>
    <w:p>
      <w:pPr>
        <w:pStyle w:val="style0"/>
        <w:jc w:val="both"/>
        <w:rPr>
          <w:noProof/>
          <w:szCs w:val="24"/>
          <w:lang w:val="fr-FR" w:eastAsia="fr-FR"/>
        </w:rPr>
      </w:pPr>
      <w:r>
        <w:rPr>
          <w:noProof/>
          <w:szCs w:val="24"/>
          <w:lang w:val="fr-FR" w:eastAsia="fr-FR"/>
        </w:rPr>
        <w:drawing>
          <wp:inline distL="0" distT="0" distB="0" distR="0">
            <wp:extent cx="4229100" cy="2305050"/>
            <wp:effectExtent l="19050" t="0" r="0" b="0"/>
            <wp:docPr id="1055" name="Image 7" descr="C:\Users\ASESA LUSAMBYA\AppData\Local\Microsoft\Windows\Temporary Internet Files\Content.Word\SAM_363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Image 7"/>
                    <pic:cNvPicPr/>
                  </pic:nvPicPr>
                  <pic:blipFill>
                    <a:blip r:embed="rId32" cstate="print"/>
                    <a:srcRect l="0" t="0" r="0" b="0"/>
                    <a:stretch/>
                  </pic:blipFill>
                  <pic:spPr>
                    <a:xfrm rot="0">
                      <a:off x="0" y="0"/>
                      <a:ext cx="4229100" cy="2305050"/>
                    </a:xfrm>
                    <a:prstGeom prst="rect"/>
                    <a:ln>
                      <a:noFill/>
                    </a:ln>
                  </pic:spPr>
                </pic:pic>
              </a:graphicData>
            </a:graphic>
          </wp:inline>
        </w:drawing>
      </w:r>
    </w:p>
    <w:p>
      <w:pPr>
        <w:pStyle w:val="style0"/>
        <w:jc w:val="both"/>
        <w:rPr>
          <w:i/>
          <w:noProof/>
          <w:szCs w:val="24"/>
          <w:lang w:val="fr-FR" w:eastAsia="fr-FR"/>
        </w:rPr>
      </w:pPr>
      <w:r>
        <w:rPr>
          <w:i/>
          <w:noProof/>
          <w:szCs w:val="24"/>
          <w:lang w:val="fr-FR" w:eastAsia="fr-FR"/>
        </w:rPr>
        <w:t>Sur cette photo, nous appercevons les Animateurs écologiques de TRAFFED dans la forêt de LUNGYE.</w:t>
      </w:r>
    </w:p>
    <w:p>
      <w:pPr>
        <w:pStyle w:val="style0"/>
        <w:jc w:val="both"/>
        <w:rPr>
          <w:noProof/>
          <w:szCs w:val="24"/>
          <w:lang w:val="fr-FR" w:eastAsia="fr-FR"/>
        </w:rPr>
      </w:pPr>
    </w:p>
    <w:p>
      <w:pPr>
        <w:pStyle w:val="style0"/>
        <w:jc w:val="both"/>
        <w:rPr>
          <w:noProof/>
          <w:szCs w:val="24"/>
          <w:lang w:val="fr-FR" w:eastAsia="fr-FR"/>
        </w:rPr>
      </w:pPr>
      <w:r>
        <w:rPr>
          <w:noProof/>
          <w:szCs w:val="24"/>
          <w:lang w:val="fr-FR" w:eastAsia="fr-FR"/>
        </w:rPr>
        <w:drawing>
          <wp:inline distL="0" distT="0" distB="0" distR="0">
            <wp:extent cx="2647950" cy="1657350"/>
            <wp:effectExtent l="19050" t="0" r="0" b="0"/>
            <wp:docPr id="1056" name="Image 4" descr="C:\Users\ASESA LUSAMBYA\AppData\Local\Microsoft\Windows\Temporary Internet Files\Content.Word\SAM_378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Image 4"/>
                    <pic:cNvPicPr/>
                  </pic:nvPicPr>
                  <pic:blipFill>
                    <a:blip r:embed="rId33" cstate="print"/>
                    <a:srcRect l="0" t="0" r="0" b="0"/>
                    <a:stretch/>
                  </pic:blipFill>
                  <pic:spPr>
                    <a:xfrm rot="0">
                      <a:off x="0" y="0"/>
                      <a:ext cx="2647950" cy="1657350"/>
                    </a:xfrm>
                    <a:prstGeom prst="rect"/>
                    <a:ln>
                      <a:noFill/>
                    </a:ln>
                  </pic:spPr>
                </pic:pic>
              </a:graphicData>
            </a:graphic>
          </wp:inline>
        </w:drawing>
      </w:r>
      <w:r>
        <w:rPr>
          <w:noProof/>
          <w:szCs w:val="24"/>
          <w:lang w:val="fr-FR" w:eastAsia="fr-FR"/>
        </w:rPr>
        <w:t xml:space="preserve">                     </w:t>
      </w:r>
      <w:r>
        <w:rPr>
          <w:noProof/>
          <w:szCs w:val="24"/>
          <w:lang w:val="fr-FR" w:eastAsia="fr-FR"/>
        </w:rPr>
        <w:drawing>
          <wp:inline distL="0" distT="0" distB="0" distR="0">
            <wp:extent cx="2638425" cy="1600200"/>
            <wp:effectExtent l="19050" t="0" r="9525" b="0"/>
            <wp:docPr id="1057" name="Image 1" descr="C:\Users\ASESA LUSAMBYA\AppData\Local\Microsoft\Windows\Temporary Internet Files\Content.Word\SAM_378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 1"/>
                    <pic:cNvPicPr/>
                  </pic:nvPicPr>
                  <pic:blipFill>
                    <a:blip r:embed="rId34" cstate="print"/>
                    <a:srcRect l="0" t="0" r="0" b="0"/>
                    <a:stretch/>
                  </pic:blipFill>
                  <pic:spPr>
                    <a:xfrm rot="0">
                      <a:off x="0" y="0"/>
                      <a:ext cx="2638425" cy="1600200"/>
                    </a:xfrm>
                    <a:prstGeom prst="rect"/>
                    <a:ln>
                      <a:noFill/>
                    </a:ln>
                  </pic:spPr>
                </pic:pic>
              </a:graphicData>
            </a:graphic>
          </wp:inline>
        </w:drawing>
      </w:r>
    </w:p>
    <w:p>
      <w:pPr>
        <w:pStyle w:val="style0"/>
        <w:jc w:val="both"/>
        <w:rPr>
          <w:noProof/>
          <w:szCs w:val="24"/>
          <w:lang w:val="fr-FR" w:eastAsia="fr-FR"/>
        </w:rPr>
      </w:pPr>
    </w:p>
    <w:p>
      <w:pPr>
        <w:pStyle w:val="style0"/>
        <w:jc w:val="both"/>
        <w:rPr>
          <w:b/>
          <w:i/>
          <w:noProof/>
          <w:szCs w:val="24"/>
          <w:lang w:val="fr-FR" w:eastAsia="fr-FR"/>
        </w:rPr>
      </w:pPr>
      <w:r>
        <w:rPr>
          <w:b/>
          <w:i/>
          <w:noProof/>
          <w:szCs w:val="24"/>
          <w:lang w:val="fr-FR" w:eastAsia="fr-FR"/>
        </w:rPr>
        <w:t>Cette photo est une vue du paysage de la                               Sur cette photo on appercoit un pont en lianne sur</w:t>
      </w:r>
    </w:p>
    <w:p>
      <w:pPr>
        <w:pStyle w:val="style0"/>
        <w:jc w:val="both"/>
        <w:rPr>
          <w:b/>
          <w:i/>
          <w:noProof/>
          <w:szCs w:val="24"/>
          <w:lang w:val="fr-FR" w:eastAsia="fr-FR"/>
        </w:rPr>
      </w:pPr>
      <w:r>
        <w:rPr>
          <w:b/>
          <w:i/>
          <w:noProof/>
          <w:szCs w:val="24"/>
          <w:lang w:val="fr-FR" w:eastAsia="fr-FR"/>
        </w:rPr>
        <w:t xml:space="preserve">Forêt d’Itombwe à LUNGYE.                       </w:t>
      </w:r>
      <w:r>
        <w:rPr>
          <w:b/>
          <w:i/>
          <w:noProof/>
          <w:szCs w:val="24"/>
          <w:lang w:val="fr-FR" w:eastAsia="fr-FR"/>
        </w:rPr>
        <w:t xml:space="preserve">                               </w:t>
      </w:r>
      <w:r>
        <w:rPr>
          <w:b/>
          <w:i/>
          <w:noProof/>
          <w:szCs w:val="24"/>
          <w:lang w:val="fr-FR" w:eastAsia="fr-FR"/>
        </w:rPr>
        <w:t>La rivière Elila dans la réserve naturelle d’Itombwe.</w:t>
      </w:r>
    </w:p>
    <w:p>
      <w:pPr>
        <w:pStyle w:val="style0"/>
        <w:jc w:val="both"/>
        <w:rPr>
          <w:noProof/>
          <w:szCs w:val="24"/>
          <w:lang w:val="fr-FR" w:eastAsia="fr-FR"/>
        </w:rPr>
      </w:pPr>
    </w:p>
    <w:p>
      <w:pPr>
        <w:pStyle w:val="style0"/>
        <w:jc w:val="both"/>
        <w:rPr>
          <w:noProof/>
          <w:szCs w:val="24"/>
          <w:lang w:val="fr-FR" w:eastAsia="fr-FR"/>
        </w:rPr>
      </w:pPr>
    </w:p>
    <w:p>
      <w:pPr>
        <w:pStyle w:val="style0"/>
        <w:jc w:val="both"/>
        <w:rPr>
          <w:noProof/>
          <w:szCs w:val="24"/>
          <w:lang w:val="fr-FR" w:eastAsia="fr-FR"/>
        </w:rPr>
      </w:pPr>
    </w:p>
    <w:p>
      <w:pPr>
        <w:pStyle w:val="style0"/>
        <w:jc w:val="both"/>
        <w:rPr>
          <w:noProof/>
          <w:szCs w:val="24"/>
          <w:lang w:val="fr-FR" w:eastAsia="fr-FR"/>
        </w:rPr>
      </w:pPr>
    </w:p>
    <w:p>
      <w:pPr>
        <w:pStyle w:val="style0"/>
        <w:jc w:val="both"/>
        <w:rPr>
          <w:noProof/>
          <w:szCs w:val="24"/>
          <w:lang w:val="fr-FR" w:eastAsia="fr-FR"/>
        </w:rPr>
      </w:pPr>
    </w:p>
    <w:p>
      <w:pPr>
        <w:pStyle w:val="style0"/>
        <w:jc w:val="both"/>
        <w:rPr>
          <w:noProof/>
          <w:szCs w:val="24"/>
          <w:lang w:val="fr-FR" w:eastAsia="fr-FR"/>
        </w:rPr>
      </w:pPr>
    </w:p>
    <w:p>
      <w:pPr>
        <w:pStyle w:val="style0"/>
        <w:jc w:val="both"/>
        <w:rPr>
          <w:noProof/>
          <w:szCs w:val="24"/>
          <w:lang w:val="fr-FR" w:eastAsia="fr-FR"/>
        </w:rPr>
      </w:pPr>
    </w:p>
    <w:p>
      <w:pPr>
        <w:pStyle w:val="style0"/>
        <w:jc w:val="both"/>
        <w:rPr>
          <w:noProof/>
          <w:szCs w:val="24"/>
          <w:lang w:val="fr-FR" w:eastAsia="fr-FR"/>
        </w:rPr>
      </w:pPr>
    </w:p>
    <w:p>
      <w:pPr>
        <w:pStyle w:val="style0"/>
        <w:jc w:val="both"/>
        <w:rPr>
          <w:noProof/>
          <w:szCs w:val="24"/>
          <w:lang w:val="fr-FR" w:eastAsia="fr-FR"/>
        </w:rPr>
      </w:pPr>
    </w:p>
    <w:p>
      <w:pPr>
        <w:pStyle w:val="style0"/>
        <w:jc w:val="both"/>
        <w:rPr>
          <w:noProof/>
          <w:szCs w:val="24"/>
          <w:lang w:val="fr-FR" w:eastAsia="fr-FR"/>
        </w:rPr>
      </w:pPr>
    </w:p>
    <w:p>
      <w:pPr>
        <w:pStyle w:val="style0"/>
        <w:jc w:val="both"/>
        <w:rPr>
          <w:noProof/>
          <w:szCs w:val="24"/>
          <w:lang w:val="fr-FR" w:eastAsia="fr-FR"/>
        </w:rPr>
      </w:pPr>
    </w:p>
    <w:p>
      <w:pPr>
        <w:pStyle w:val="style0"/>
        <w:jc w:val="both"/>
        <w:rPr>
          <w:noProof/>
          <w:szCs w:val="24"/>
          <w:lang w:val="fr-FR" w:eastAsia="fr-FR"/>
        </w:rPr>
      </w:pPr>
    </w:p>
    <w:p>
      <w:pPr>
        <w:pStyle w:val="style0"/>
        <w:jc w:val="both"/>
        <w:rPr>
          <w:noProof/>
          <w:szCs w:val="24"/>
          <w:lang w:val="fr-FR" w:eastAsia="fr-FR"/>
        </w:rPr>
      </w:pPr>
    </w:p>
    <w:p>
      <w:pPr>
        <w:pStyle w:val="style0"/>
        <w:jc w:val="both"/>
        <w:rPr>
          <w:noProof/>
          <w:szCs w:val="24"/>
          <w:lang w:val="fr-FR" w:eastAsia="fr-FR"/>
        </w:rPr>
      </w:pPr>
    </w:p>
    <w:p>
      <w:pPr>
        <w:pStyle w:val="style0"/>
        <w:jc w:val="both"/>
        <w:rPr>
          <w:noProof/>
          <w:szCs w:val="24"/>
          <w:lang w:val="fr-FR" w:eastAsia="fr-FR"/>
        </w:rPr>
      </w:pPr>
    </w:p>
    <w:p>
      <w:pPr>
        <w:pStyle w:val="style0"/>
        <w:jc w:val="both"/>
        <w:rPr>
          <w:noProof/>
          <w:szCs w:val="24"/>
          <w:lang w:val="fr-FR" w:eastAsia="fr-FR"/>
        </w:rPr>
      </w:pPr>
    </w:p>
    <w:p>
      <w:pPr>
        <w:pStyle w:val="style0"/>
        <w:jc w:val="both"/>
        <w:rPr>
          <w:noProof/>
          <w:szCs w:val="24"/>
          <w:lang w:val="fr-FR" w:eastAsia="fr-FR"/>
        </w:rPr>
      </w:pPr>
    </w:p>
    <w:p>
      <w:pPr>
        <w:pStyle w:val="style0"/>
        <w:jc w:val="both"/>
        <w:rPr>
          <w:noProof/>
          <w:szCs w:val="24"/>
          <w:lang w:val="fr-FR" w:eastAsia="fr-FR"/>
        </w:rPr>
      </w:pPr>
    </w:p>
    <w:p>
      <w:pPr>
        <w:pStyle w:val="style0"/>
        <w:jc w:val="both"/>
        <w:rPr>
          <w:noProof/>
          <w:szCs w:val="24"/>
          <w:lang w:val="fr-FR" w:eastAsia="fr-FR"/>
        </w:rPr>
      </w:pPr>
    </w:p>
    <w:p>
      <w:pPr>
        <w:pStyle w:val="style0"/>
        <w:jc w:val="both"/>
        <w:rPr>
          <w:b/>
          <w:i/>
          <w:noProof/>
          <w:szCs w:val="24"/>
          <w:lang w:val="fr-FR" w:eastAsia="fr-FR"/>
        </w:rPr>
      </w:pPr>
      <w:r>
        <w:rPr>
          <w:b/>
          <w:i/>
          <w:noProof/>
          <w:szCs w:val="24"/>
          <w:lang w:val="fr-FR" w:eastAsia="fr-FR"/>
        </w:rPr>
        <w:t xml:space="preserve">Sur la photo ci-dessous, on apperçoit une partie  la forêt de bambou  d’itombwe </w:t>
      </w:r>
    </w:p>
    <w:p>
      <w:pPr>
        <w:pStyle w:val="style0"/>
        <w:jc w:val="both"/>
        <w:rPr>
          <w:b/>
          <w:i/>
          <w:noProof/>
          <w:szCs w:val="24"/>
          <w:lang w:val="fr-FR" w:eastAsia="fr-FR"/>
        </w:rPr>
      </w:pPr>
      <w:r>
        <w:rPr>
          <w:b/>
          <w:i/>
          <w:noProof/>
          <w:szCs w:val="24"/>
          <w:lang w:val="fr-FR" w:eastAsia="fr-FR"/>
        </w:rPr>
        <w:t>a</w:t>
      </w:r>
      <w:r>
        <w:rPr>
          <w:b/>
          <w:i/>
          <w:noProof/>
          <w:szCs w:val="24"/>
          <w:lang w:val="fr-FR" w:eastAsia="fr-FR"/>
        </w:rPr>
        <w:t xml:space="preserve">u Nord de la réserve naturelle.           </w:t>
      </w:r>
    </w:p>
    <w:p>
      <w:pPr>
        <w:pStyle w:val="style0"/>
        <w:jc w:val="center"/>
        <w:rPr>
          <w:noProof/>
          <w:szCs w:val="24"/>
          <w:lang w:val="fr-FR" w:eastAsia="fr-FR"/>
        </w:rPr>
      </w:pPr>
      <w:r>
        <w:rPr>
          <w:noProof/>
          <w:lang w:val="fr-FR" w:eastAsia="fr-FR"/>
        </w:rPr>
        <w:drawing>
          <wp:anchor distT="0" distB="0" distL="114300" distR="114300" simplePos="false" relativeHeight="3" behindDoc="true" locked="false" layoutInCell="true" allowOverlap="true">
            <wp:simplePos x="0" y="0"/>
            <wp:positionH relativeFrom="column">
              <wp:posOffset>-241300</wp:posOffset>
            </wp:positionH>
            <wp:positionV relativeFrom="paragraph">
              <wp:posOffset>97155</wp:posOffset>
            </wp:positionV>
            <wp:extent cx="2216785" cy="1594485"/>
            <wp:effectExtent l="19050" t="0" r="0" b="0"/>
            <wp:wrapThrough wrapText="bothSides">
              <wp:wrapPolygon edited="false">
                <wp:start x="7982" y="0"/>
                <wp:lineTo x="6497" y="258"/>
                <wp:lineTo x="1671" y="3355"/>
                <wp:lineTo x="928" y="5677"/>
                <wp:lineTo x="-186" y="8258"/>
                <wp:lineTo x="-186" y="12387"/>
                <wp:lineTo x="1485" y="16516"/>
                <wp:lineTo x="1671" y="17290"/>
                <wp:lineTo x="6868" y="20645"/>
                <wp:lineTo x="7425" y="21419"/>
                <wp:lineTo x="14293" y="21419"/>
                <wp:lineTo x="14850" y="20645"/>
                <wp:lineTo x="19861" y="17290"/>
                <wp:lineTo x="20047" y="16516"/>
                <wp:lineTo x="21532" y="12645"/>
                <wp:lineTo x="21532" y="8000"/>
                <wp:lineTo x="20604" y="5677"/>
                <wp:lineTo x="19861" y="4129"/>
                <wp:lineTo x="19861" y="3613"/>
                <wp:lineTo x="15035" y="258"/>
                <wp:lineTo x="13550" y="0"/>
                <wp:lineTo x="7982" y="0"/>
              </wp:wrapPolygon>
            </wp:wrapThrough>
            <wp:docPr id="1058" name="Image 7" descr="C:\Users\ICCN-Itombwee\Desktop\Patrouilles Mai Juin 2015 RNI\DCIM PATROUILLE\100NIKON\DSCN016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 7"/>
                    <pic:cNvPicPr/>
                  </pic:nvPicPr>
                  <pic:blipFill>
                    <a:blip r:embed="rId35" cstate="print"/>
                    <a:srcRect l="0" t="0" r="0" b="24843"/>
                    <a:stretch/>
                  </pic:blipFill>
                  <pic:spPr>
                    <a:xfrm rot="0">
                      <a:off x="0" y="0"/>
                      <a:ext cx="2216785" cy="1594485"/>
                    </a:xfrm>
                    <a:prstGeom prst="rect"/>
                    <a:ln>
                      <a:noFill/>
                    </a:ln>
                  </pic:spPr>
                </pic:pic>
              </a:graphicData>
            </a:graphic>
          </wp:anchor>
        </w:drawing>
      </w:r>
    </w:p>
    <w:p>
      <w:pPr>
        <w:pStyle w:val="style0"/>
        <w:jc w:val="center"/>
        <w:rPr>
          <w:noProof/>
          <w:szCs w:val="24"/>
          <w:lang w:val="fr-FR" w:eastAsia="fr-FR"/>
        </w:rPr>
      </w:pPr>
    </w:p>
    <w:p>
      <w:pPr>
        <w:pStyle w:val="style0"/>
        <w:jc w:val="center"/>
        <w:rPr>
          <w:noProof/>
          <w:szCs w:val="24"/>
          <w:lang w:val="fr-FR" w:eastAsia="fr-FR"/>
        </w:rPr>
      </w:pPr>
    </w:p>
    <w:p>
      <w:pPr>
        <w:pStyle w:val="style0"/>
        <w:jc w:val="center"/>
        <w:rPr>
          <w:noProof/>
          <w:szCs w:val="24"/>
          <w:lang w:val="fr-FR" w:eastAsia="fr-FR"/>
        </w:rPr>
      </w:pPr>
    </w:p>
    <w:p>
      <w:pPr>
        <w:pStyle w:val="style0"/>
        <w:jc w:val="center"/>
        <w:rPr>
          <w:noProof/>
          <w:szCs w:val="24"/>
          <w:lang w:val="fr-FR" w:eastAsia="fr-FR"/>
        </w:rPr>
      </w:pPr>
    </w:p>
    <w:p>
      <w:pPr>
        <w:pStyle w:val="style0"/>
        <w:jc w:val="center"/>
        <w:rPr>
          <w:noProof/>
          <w:szCs w:val="24"/>
          <w:lang w:val="fr-FR" w:eastAsia="fr-FR"/>
        </w:rPr>
      </w:pPr>
    </w:p>
    <w:p>
      <w:pPr>
        <w:pStyle w:val="style0"/>
        <w:jc w:val="center"/>
        <w:rPr>
          <w:noProof/>
          <w:szCs w:val="24"/>
          <w:lang w:val="fr-FR" w:eastAsia="fr-FR"/>
        </w:rPr>
      </w:pPr>
    </w:p>
    <w:p>
      <w:pPr>
        <w:pStyle w:val="style0"/>
        <w:jc w:val="center"/>
        <w:rPr>
          <w:noProof/>
          <w:szCs w:val="24"/>
          <w:lang w:val="fr-FR" w:eastAsia="fr-FR"/>
        </w:rPr>
      </w:pPr>
    </w:p>
    <w:p>
      <w:pPr>
        <w:pStyle w:val="style0"/>
        <w:jc w:val="center"/>
        <w:rPr>
          <w:noProof/>
          <w:szCs w:val="24"/>
          <w:lang w:val="fr-FR" w:eastAsia="fr-FR"/>
        </w:rPr>
      </w:pPr>
    </w:p>
    <w:p>
      <w:pPr>
        <w:pStyle w:val="style0"/>
        <w:jc w:val="center"/>
        <w:rPr>
          <w:noProof/>
          <w:szCs w:val="24"/>
          <w:lang w:val="fr-FR" w:eastAsia="fr-FR"/>
        </w:rPr>
      </w:pPr>
    </w:p>
    <w:p>
      <w:pPr>
        <w:pStyle w:val="style0"/>
        <w:jc w:val="center"/>
        <w:rPr>
          <w:noProof/>
          <w:szCs w:val="24"/>
          <w:lang w:val="fr-FR" w:eastAsia="fr-FR"/>
        </w:rPr>
      </w:pPr>
    </w:p>
    <w:p>
      <w:pPr>
        <w:pStyle w:val="style0"/>
        <w:jc w:val="center"/>
        <w:rPr>
          <w:noProof/>
          <w:szCs w:val="24"/>
          <w:lang w:val="fr-FR" w:eastAsia="fr-FR"/>
        </w:rPr>
      </w:pPr>
    </w:p>
    <w:p>
      <w:pPr>
        <w:pStyle w:val="style0"/>
        <w:jc w:val="center"/>
        <w:rPr>
          <w:noProof/>
          <w:szCs w:val="24"/>
          <w:lang w:val="fr-FR" w:eastAsia="fr-FR"/>
        </w:rPr>
      </w:pPr>
    </w:p>
    <w:p>
      <w:pPr>
        <w:pStyle w:val="style0"/>
        <w:jc w:val="center"/>
        <w:rPr>
          <w:noProof/>
          <w:szCs w:val="24"/>
          <w:lang w:val="fr-FR" w:eastAsia="fr-FR"/>
        </w:rPr>
      </w:pPr>
      <w:r>
        <w:rPr>
          <w:b/>
          <w:i/>
          <w:noProof/>
          <w:szCs w:val="24"/>
          <w:lang w:val="fr-FR" w:eastAsia="fr-FR"/>
        </w:rPr>
        <w:t>Ci-</w:t>
      </w:r>
      <w:r>
        <w:rPr>
          <w:b/>
          <w:i/>
          <w:noProof/>
          <w:szCs w:val="24"/>
          <w:lang w:val="fr-FR" w:eastAsia="fr-FR"/>
        </w:rPr>
        <w:t>dessous,  c’</w:t>
      </w:r>
      <w:r>
        <w:rPr>
          <w:b/>
          <w:i/>
          <w:noProof/>
          <w:szCs w:val="24"/>
          <w:lang w:val="fr-FR" w:eastAsia="fr-FR"/>
        </w:rPr>
        <w:t>est la forê</w:t>
      </w:r>
      <w:r>
        <w:rPr>
          <w:b/>
          <w:i/>
          <w:noProof/>
          <w:szCs w:val="24"/>
          <w:lang w:val="fr-FR" w:eastAsia="fr-FR"/>
        </w:rPr>
        <w:t>t de Zombe à l’</w:t>
      </w:r>
      <w:r>
        <w:rPr>
          <w:b/>
          <w:i/>
          <w:noProof/>
          <w:szCs w:val="24"/>
          <w:lang w:val="fr-FR" w:eastAsia="fr-FR"/>
        </w:rPr>
        <w:t>Ouest de la RNI</w:t>
      </w:r>
      <w:r>
        <w:rPr>
          <w:noProof/>
          <w:szCs w:val="24"/>
          <w:lang w:val="fr-FR" w:eastAsia="fr-FR"/>
        </w:rPr>
        <w:t xml:space="preserve">                 </w:t>
      </w:r>
    </w:p>
    <w:p>
      <w:pPr>
        <w:pStyle w:val="style0"/>
        <w:jc w:val="both"/>
        <w:rPr>
          <w:szCs w:val="24"/>
          <w:lang w:val="fr-FR"/>
        </w:rPr>
      </w:pPr>
      <w:r>
        <w:rPr>
          <w:noProof/>
          <w:lang w:val="fr-FR" w:eastAsia="fr-FR"/>
        </w:rPr>
        <w:drawing>
          <wp:anchor distT="0" distB="0" distL="114300" distR="114300" simplePos="false" relativeHeight="4" behindDoc="true" locked="false" layoutInCell="true" allowOverlap="true">
            <wp:simplePos x="0" y="0"/>
            <wp:positionH relativeFrom="column">
              <wp:posOffset>2220595</wp:posOffset>
            </wp:positionH>
            <wp:positionV relativeFrom="paragraph">
              <wp:posOffset>50165</wp:posOffset>
            </wp:positionV>
            <wp:extent cx="2348229" cy="1419225"/>
            <wp:effectExtent l="19050" t="0" r="0" b="0"/>
            <wp:wrapTight wrapText="bothSides">
              <wp:wrapPolygon edited="false">
                <wp:start x="7885" y="0"/>
                <wp:lineTo x="6133" y="290"/>
                <wp:lineTo x="1402" y="3769"/>
                <wp:lineTo x="-175" y="8408"/>
                <wp:lineTo x="175" y="13917"/>
                <wp:lineTo x="350" y="14497"/>
                <wp:lineTo x="3154" y="18556"/>
                <wp:lineTo x="7535" y="21455"/>
                <wp:lineTo x="14018" y="21455"/>
                <wp:lineTo x="14194" y="21455"/>
                <wp:lineTo x="18049" y="18556"/>
                <wp:lineTo x="18399" y="18556"/>
                <wp:lineTo x="21203" y="14497"/>
                <wp:lineTo x="21378" y="13917"/>
                <wp:lineTo x="21553" y="10728"/>
                <wp:lineTo x="21553" y="8698"/>
                <wp:lineTo x="20852" y="6089"/>
                <wp:lineTo x="20327" y="3769"/>
                <wp:lineTo x="15420" y="290"/>
                <wp:lineTo x="13668" y="0"/>
                <wp:lineTo x="7885" y="0"/>
              </wp:wrapPolygon>
            </wp:wrapTight>
            <wp:docPr id="1059" name="Image 9" descr="C:\Users\ICCN-Itombwee\Desktop\Patrouilles Mai Juin 2015 RNI\DCIM PATROUILLE\100NIKON\DSCN010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Image 9"/>
                    <pic:cNvPicPr/>
                  </pic:nvPicPr>
                  <pic:blipFill>
                    <a:blip r:embed="rId36" cstate="print"/>
                    <a:srcRect l="0" t="0" r="0" b="24246"/>
                    <a:stretch/>
                  </pic:blipFill>
                  <pic:spPr>
                    <a:xfrm rot="0">
                      <a:off x="0" y="0"/>
                      <a:ext cx="2348229" cy="1419225"/>
                    </a:xfrm>
                    <a:prstGeom prst="rect"/>
                    <a:ln>
                      <a:noFill/>
                    </a:ln>
                  </pic:spPr>
                </pic:pic>
              </a:graphicData>
            </a:graphic>
          </wp:anchor>
        </w:drawing>
      </w:r>
      <w:r>
        <w:rPr>
          <w:noProof/>
          <w:szCs w:val="24"/>
          <w:lang w:val="fr-FR" w:eastAsia="fr-FR"/>
        </w:rPr>
        <w:t xml:space="preserve">                       </w:t>
      </w:r>
    </w:p>
    <w:sectPr>
      <w:pgSz w:w="12240" w:h="15840" w:orient="portrait"/>
      <w:pgMar w:top="709" w:right="1440" w:bottom="851" w:left="902"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3"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00002FF" w:usb1="4000ACFF" w:usb2="00000001" w:usb3="00000000" w:csb0="0000019F" w:csb1="00000000"/>
  </w:font>
  <w:font w:name="Cambria">
    <w:altName w:val="Cambria"/>
    <w:panose1 w:val="02040503050004030204"/>
    <w:charset w:val="00"/>
    <w:family w:val="roman"/>
    <w:pitch w:val="variable"/>
    <w:sig w:usb0="E00002FF" w:usb1="400004FF" w:usb2="00000000" w:usb3="00000000" w:csb0="0000019F" w:csb1="00000000"/>
  </w:font>
  <w:font w:name="Consolas">
    <w:altName w:val="Consolas"/>
    <w:panose1 w:val="020b0609020002030204"/>
    <w:charset w:val="00"/>
    <w:family w:val="modern"/>
    <w:pitch w:val="fixed"/>
    <w:sig w:usb0="E00002FF" w:usb1="0000FCFF" w:usb2="00000001" w:usb3="00000000" w:csb0="0000019F" w:csb1="00000000"/>
  </w:font>
  <w:font w:name="Lucida Grande">
    <w:altName w:val="Courier New"/>
    <w:panose1 w:val="00000000000000000000"/>
    <w:charset w:val="00"/>
    <w:family w:val="auto"/>
    <w:pitch w:val="variable"/>
    <w:sig w:usb0="00000003" w:usb1="00000000" w:usb2="00000000" w:usb3="00000000" w:csb0="00000001" w:csb1="00000000"/>
  </w:font>
  <w:font w:name="BatangChe">
    <w:altName w:val="BatangChe"/>
    <w:panose1 w:val="02030609000001010101"/>
    <w:charset w:val="81"/>
    <w:family w:val="modern"/>
    <w:pitch w:val="fixed"/>
    <w:sig w:usb0="00000001" w:usb1="09060000" w:usb2="00000010" w:usb3="00000000" w:csb0="00080000" w:csb1="00000000"/>
  </w:font>
  <w:font w:name="Helvetica">
    <w:altName w:val="Helvetica"/>
    <w:panose1 w:val="020b0604020002020204"/>
    <w:charset w:val="00"/>
    <w:family w:val="swiss"/>
    <w:pitch w:val="variable"/>
    <w:sig w:usb0="E0002AFF" w:usb1="C0007843" w:usb2="00000009" w:usb3="00000000" w:csb0="000001FF" w:csb1="00000000"/>
  </w:font>
  <w:font w:name="Arial Narrow">
    <w:altName w:val="Arial Narrow"/>
    <w:panose1 w:val="020b0606020002030204"/>
    <w:charset w:val="00"/>
    <w:family w:val="swiss"/>
    <w:pitch w:val="variable"/>
    <w:sig w:usb0="00000287" w:usb1="00000800" w:usb2="00000000" w:usb3="00000000" w:csb0="000000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right"/>
      <w:rPr/>
    </w:pPr>
    <w:r>
      <w:rPr/>
      <w:fldChar w:fldCharType="begin"/>
    </w:r>
    <w:r>
      <w:instrText>PAGE   \* MERGEFORMAT</w:instrText>
    </w:r>
    <w:r>
      <w:rPr/>
      <w:fldChar w:fldCharType="separate"/>
    </w:r>
    <w:r>
      <w:rPr>
        <w:noProof/>
        <w:lang w:val="fr-FR"/>
      </w:rPr>
      <w:t>10</w:t>
    </w:r>
    <w:r>
      <w:rPr>
        <w:noProof/>
        <w:lang w:val="fr-F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5BCE79FE"/>
    <w:lvl w:ilvl="0">
      <w:start w:val="1"/>
      <w:numFmt w:val="bullet"/>
      <w:lvlText w:val=""/>
      <w:lvlJc w:val="left"/>
      <w:pPr>
        <w:tabs>
          <w:tab w:val="left" w:leader="none" w:pos="0"/>
        </w:tabs>
      </w:pPr>
      <w:rPr>
        <w:rFonts w:ascii="Symbol" w:hAnsi="Symbol" w:hint="default"/>
      </w:rPr>
    </w:lvl>
    <w:lvl w:ilvl="1">
      <w:start w:val="1"/>
      <w:numFmt w:val="bullet"/>
      <w:lvlText w:val=""/>
      <w:lvlJc w:val="left"/>
      <w:pPr>
        <w:tabs>
          <w:tab w:val="left" w:leader="none" w:pos="720"/>
        </w:tabs>
        <w:ind w:left="1080" w:hanging="360"/>
      </w:pPr>
      <w:rPr>
        <w:rFonts w:ascii="Symbol" w:hAnsi="Symbol" w:hint="default"/>
      </w:rPr>
    </w:lvl>
    <w:lvl w:ilvl="2">
      <w:start w:val="1"/>
      <w:numFmt w:val="bullet"/>
      <w:lvlText w:val="o"/>
      <w:lvlJc w:val="left"/>
      <w:pPr>
        <w:tabs>
          <w:tab w:val="left" w:leader="none" w:pos="1440"/>
        </w:tabs>
        <w:ind w:left="1800" w:hanging="360"/>
      </w:pPr>
      <w:rPr>
        <w:rFonts w:ascii="Courier New" w:hAnsi="Courier New" w:hint="default"/>
      </w:rPr>
    </w:lvl>
    <w:lvl w:ilvl="3">
      <w:start w:val="1"/>
      <w:numFmt w:val="bullet"/>
      <w:lvlText w:val=""/>
      <w:lvlJc w:val="left"/>
      <w:pPr>
        <w:tabs>
          <w:tab w:val="left" w:leader="none" w:pos="2160"/>
        </w:tabs>
        <w:ind w:left="2520" w:hanging="360"/>
      </w:pPr>
      <w:rPr>
        <w:rFonts w:ascii="Wingdings" w:hAnsi="Wingdings" w:hint="default"/>
      </w:rPr>
    </w:lvl>
    <w:lvl w:ilvl="4">
      <w:start w:val="1"/>
      <w:numFmt w:val="bullet"/>
      <w:lvlText w:val=""/>
      <w:lvlJc w:val="left"/>
      <w:pPr>
        <w:tabs>
          <w:tab w:val="left" w:leader="none" w:pos="2880"/>
        </w:tabs>
        <w:ind w:left="3240" w:hanging="360"/>
      </w:pPr>
      <w:rPr>
        <w:rFonts w:ascii="Wingdings" w:hAnsi="Wingdings" w:hint="default"/>
      </w:rPr>
    </w:lvl>
    <w:lvl w:ilvl="5">
      <w:start w:val="1"/>
      <w:numFmt w:val="bullet"/>
      <w:lvlText w:val=""/>
      <w:lvlJc w:val="left"/>
      <w:pPr>
        <w:tabs>
          <w:tab w:val="left" w:leader="none" w:pos="3600"/>
        </w:tabs>
        <w:ind w:left="3960" w:hanging="360"/>
      </w:pPr>
      <w:rPr>
        <w:rFonts w:ascii="Symbol" w:hAnsi="Symbol" w:hint="default"/>
      </w:rPr>
    </w:lvl>
    <w:lvl w:ilvl="6">
      <w:start w:val="1"/>
      <w:numFmt w:val="bullet"/>
      <w:lvlText w:val="o"/>
      <w:lvlJc w:val="left"/>
      <w:pPr>
        <w:tabs>
          <w:tab w:val="left" w:leader="none" w:pos="4320"/>
        </w:tabs>
        <w:ind w:left="4680" w:hanging="360"/>
      </w:pPr>
      <w:rPr>
        <w:rFonts w:ascii="Courier New" w:hAnsi="Courier New" w:hint="default"/>
      </w:rPr>
    </w:lvl>
    <w:lvl w:ilvl="7">
      <w:start w:val="1"/>
      <w:numFmt w:val="bullet"/>
      <w:lvlText w:val=""/>
      <w:lvlJc w:val="left"/>
      <w:pPr>
        <w:tabs>
          <w:tab w:val="left" w:leader="none" w:pos="5040"/>
        </w:tabs>
        <w:ind w:left="5400" w:hanging="360"/>
      </w:pPr>
      <w:rPr>
        <w:rFonts w:ascii="Wingdings" w:hAnsi="Wingdings" w:hint="default"/>
      </w:rPr>
    </w:lvl>
    <w:lvl w:ilvl="8">
      <w:start w:val="1"/>
      <w:numFmt w:val="bullet"/>
      <w:lvlText w:val=""/>
      <w:lvlJc w:val="left"/>
      <w:pPr>
        <w:tabs>
          <w:tab w:val="left" w:leader="none" w:pos="5760"/>
        </w:tabs>
        <w:ind w:left="6120" w:hanging="360"/>
      </w:pPr>
      <w:rPr>
        <w:rFonts w:ascii="Wingdings" w:hAnsi="Wingdings" w:hint="default"/>
      </w:rPr>
    </w:lvl>
  </w:abstractNum>
  <w:abstractNum w:abstractNumId="1">
    <w:nsid w:val="00000001"/>
    <w:multiLevelType w:val="hybridMultilevel"/>
    <w:tmpl w:val="6C42C074"/>
    <w:lvl w:ilvl="0" w:tplc="FB9AEDAA">
      <w:start w:val="2"/>
      <w:numFmt w:val="bullet"/>
      <w:lvlText w:val="-"/>
      <w:lvlJc w:val="left"/>
      <w:pPr>
        <w:ind w:left="1800" w:hanging="360"/>
      </w:pPr>
      <w:rPr>
        <w:rFonts w:ascii="Calibri" w:eastAsia="Times New Roman" w:hAnsi="Calibri" w:hint="default"/>
        <w:sz w:val="20"/>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
    <w:nsid w:val="00000002"/>
    <w:multiLevelType w:val="hybridMultilevel"/>
    <w:tmpl w:val="7346CCC4"/>
    <w:lvl w:ilvl="0" w:tplc="34AE76A2">
      <w:start w:val="1"/>
      <w:numFmt w:val="bullet"/>
      <w:lvlText w:val=""/>
      <w:lvlJc w:val="left"/>
      <w:pPr>
        <w:tabs>
          <w:tab w:val="left" w:leader="none" w:pos="720"/>
        </w:tabs>
        <w:ind w:left="720" w:hanging="360"/>
      </w:pPr>
      <w:rPr>
        <w:rFonts w:ascii="Wingdings" w:hAnsi="Wingdings" w:hint="default"/>
      </w:rPr>
    </w:lvl>
    <w:lvl w:ilvl="1" w:tplc="9E2A5B2E" w:tentative="1">
      <w:start w:val="1"/>
      <w:numFmt w:val="bullet"/>
      <w:lvlText w:val=""/>
      <w:lvlJc w:val="left"/>
      <w:pPr>
        <w:tabs>
          <w:tab w:val="left" w:leader="none" w:pos="1440"/>
        </w:tabs>
        <w:ind w:left="1440" w:hanging="360"/>
      </w:pPr>
      <w:rPr>
        <w:rFonts w:ascii="Wingdings" w:hAnsi="Wingdings" w:hint="default"/>
      </w:rPr>
    </w:lvl>
    <w:lvl w:ilvl="2" w:tplc="8B362630" w:tentative="1">
      <w:start w:val="1"/>
      <w:numFmt w:val="bullet"/>
      <w:lvlText w:val=""/>
      <w:lvlJc w:val="left"/>
      <w:pPr>
        <w:tabs>
          <w:tab w:val="left" w:leader="none" w:pos="2160"/>
        </w:tabs>
        <w:ind w:left="2160" w:hanging="360"/>
      </w:pPr>
      <w:rPr>
        <w:rFonts w:ascii="Wingdings" w:hAnsi="Wingdings" w:hint="default"/>
      </w:rPr>
    </w:lvl>
    <w:lvl w:ilvl="3" w:tplc="51A8308E" w:tentative="1">
      <w:start w:val="1"/>
      <w:numFmt w:val="bullet"/>
      <w:lvlText w:val=""/>
      <w:lvlJc w:val="left"/>
      <w:pPr>
        <w:tabs>
          <w:tab w:val="left" w:leader="none" w:pos="2880"/>
        </w:tabs>
        <w:ind w:left="2880" w:hanging="360"/>
      </w:pPr>
      <w:rPr>
        <w:rFonts w:ascii="Wingdings" w:hAnsi="Wingdings" w:hint="default"/>
      </w:rPr>
    </w:lvl>
    <w:lvl w:ilvl="4" w:tplc="410CCFAA" w:tentative="1">
      <w:start w:val="1"/>
      <w:numFmt w:val="bullet"/>
      <w:lvlText w:val=""/>
      <w:lvlJc w:val="left"/>
      <w:pPr>
        <w:tabs>
          <w:tab w:val="left" w:leader="none" w:pos="3600"/>
        </w:tabs>
        <w:ind w:left="3600" w:hanging="360"/>
      </w:pPr>
      <w:rPr>
        <w:rFonts w:ascii="Wingdings" w:hAnsi="Wingdings" w:hint="default"/>
      </w:rPr>
    </w:lvl>
    <w:lvl w:ilvl="5" w:tplc="4EE8837C" w:tentative="1">
      <w:start w:val="1"/>
      <w:numFmt w:val="bullet"/>
      <w:lvlText w:val=""/>
      <w:lvlJc w:val="left"/>
      <w:pPr>
        <w:tabs>
          <w:tab w:val="left" w:leader="none" w:pos="4320"/>
        </w:tabs>
        <w:ind w:left="4320" w:hanging="360"/>
      </w:pPr>
      <w:rPr>
        <w:rFonts w:ascii="Wingdings" w:hAnsi="Wingdings" w:hint="default"/>
      </w:rPr>
    </w:lvl>
    <w:lvl w:ilvl="6" w:tplc="AAE0CBF0" w:tentative="1">
      <w:start w:val="1"/>
      <w:numFmt w:val="bullet"/>
      <w:lvlText w:val=""/>
      <w:lvlJc w:val="left"/>
      <w:pPr>
        <w:tabs>
          <w:tab w:val="left" w:leader="none" w:pos="5040"/>
        </w:tabs>
        <w:ind w:left="5040" w:hanging="360"/>
      </w:pPr>
      <w:rPr>
        <w:rFonts w:ascii="Wingdings" w:hAnsi="Wingdings" w:hint="default"/>
      </w:rPr>
    </w:lvl>
    <w:lvl w:ilvl="7" w:tplc="654A5BDC" w:tentative="1">
      <w:start w:val="1"/>
      <w:numFmt w:val="bullet"/>
      <w:lvlText w:val=""/>
      <w:lvlJc w:val="left"/>
      <w:pPr>
        <w:tabs>
          <w:tab w:val="left" w:leader="none" w:pos="5760"/>
        </w:tabs>
        <w:ind w:left="5760" w:hanging="360"/>
      </w:pPr>
      <w:rPr>
        <w:rFonts w:ascii="Wingdings" w:hAnsi="Wingdings" w:hint="default"/>
      </w:rPr>
    </w:lvl>
    <w:lvl w:ilvl="8" w:tplc="794A8112" w:tentative="1">
      <w:start w:val="1"/>
      <w:numFmt w:val="bullet"/>
      <w:lvlText w:val=""/>
      <w:lvlJc w:val="left"/>
      <w:pPr>
        <w:tabs>
          <w:tab w:val="left" w:leader="none" w:pos="6480"/>
        </w:tabs>
        <w:ind w:left="6480" w:hanging="360"/>
      </w:pPr>
      <w:rPr>
        <w:rFonts w:ascii="Wingdings" w:hAnsi="Wingdings" w:hint="default"/>
      </w:rPr>
    </w:lvl>
  </w:abstractNum>
  <w:abstractNum w:abstractNumId="3">
    <w:nsid w:val="00000003"/>
    <w:multiLevelType w:val="hybridMultilevel"/>
    <w:tmpl w:val="92EAAC6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00000004"/>
    <w:multiLevelType w:val="hybridMultilevel"/>
    <w:tmpl w:val="0CD8235A"/>
    <w:lvl w:ilvl="0" w:tplc="BAA4C14C">
      <w:start w:val="1"/>
      <w:numFmt w:val="bullet"/>
      <w:lvlText w:val=""/>
      <w:lvlJc w:val="left"/>
      <w:pPr>
        <w:tabs>
          <w:tab w:val="left" w:leader="none" w:pos="720"/>
        </w:tabs>
        <w:ind w:left="720" w:hanging="360"/>
      </w:pPr>
      <w:rPr>
        <w:rFonts w:ascii="Wingdings" w:hAnsi="Wingdings" w:hint="default"/>
      </w:rPr>
    </w:lvl>
    <w:lvl w:ilvl="1" w:tplc="F8184FFC" w:tentative="1">
      <w:start w:val="1"/>
      <w:numFmt w:val="bullet"/>
      <w:lvlText w:val=""/>
      <w:lvlJc w:val="left"/>
      <w:pPr>
        <w:tabs>
          <w:tab w:val="left" w:leader="none" w:pos="1440"/>
        </w:tabs>
        <w:ind w:left="1440" w:hanging="360"/>
      </w:pPr>
      <w:rPr>
        <w:rFonts w:ascii="Wingdings" w:hAnsi="Wingdings" w:hint="default"/>
      </w:rPr>
    </w:lvl>
    <w:lvl w:ilvl="2" w:tplc="0DDE715C" w:tentative="1">
      <w:start w:val="1"/>
      <w:numFmt w:val="bullet"/>
      <w:lvlText w:val=""/>
      <w:lvlJc w:val="left"/>
      <w:pPr>
        <w:tabs>
          <w:tab w:val="left" w:leader="none" w:pos="2160"/>
        </w:tabs>
        <w:ind w:left="2160" w:hanging="360"/>
      </w:pPr>
      <w:rPr>
        <w:rFonts w:ascii="Wingdings" w:hAnsi="Wingdings" w:hint="default"/>
      </w:rPr>
    </w:lvl>
    <w:lvl w:ilvl="3" w:tplc="7B14350E" w:tentative="1">
      <w:start w:val="1"/>
      <w:numFmt w:val="bullet"/>
      <w:lvlText w:val=""/>
      <w:lvlJc w:val="left"/>
      <w:pPr>
        <w:tabs>
          <w:tab w:val="left" w:leader="none" w:pos="2880"/>
        </w:tabs>
        <w:ind w:left="2880" w:hanging="360"/>
      </w:pPr>
      <w:rPr>
        <w:rFonts w:ascii="Wingdings" w:hAnsi="Wingdings" w:hint="default"/>
      </w:rPr>
    </w:lvl>
    <w:lvl w:ilvl="4" w:tplc="B59E1CA6" w:tentative="1">
      <w:start w:val="1"/>
      <w:numFmt w:val="bullet"/>
      <w:lvlText w:val=""/>
      <w:lvlJc w:val="left"/>
      <w:pPr>
        <w:tabs>
          <w:tab w:val="left" w:leader="none" w:pos="3600"/>
        </w:tabs>
        <w:ind w:left="3600" w:hanging="360"/>
      </w:pPr>
      <w:rPr>
        <w:rFonts w:ascii="Wingdings" w:hAnsi="Wingdings" w:hint="default"/>
      </w:rPr>
    </w:lvl>
    <w:lvl w:ilvl="5" w:tplc="758865AA" w:tentative="1">
      <w:start w:val="1"/>
      <w:numFmt w:val="bullet"/>
      <w:lvlText w:val=""/>
      <w:lvlJc w:val="left"/>
      <w:pPr>
        <w:tabs>
          <w:tab w:val="left" w:leader="none" w:pos="4320"/>
        </w:tabs>
        <w:ind w:left="4320" w:hanging="360"/>
      </w:pPr>
      <w:rPr>
        <w:rFonts w:ascii="Wingdings" w:hAnsi="Wingdings" w:hint="default"/>
      </w:rPr>
    </w:lvl>
    <w:lvl w:ilvl="6" w:tplc="979EFDE2" w:tentative="1">
      <w:start w:val="1"/>
      <w:numFmt w:val="bullet"/>
      <w:lvlText w:val=""/>
      <w:lvlJc w:val="left"/>
      <w:pPr>
        <w:tabs>
          <w:tab w:val="left" w:leader="none" w:pos="5040"/>
        </w:tabs>
        <w:ind w:left="5040" w:hanging="360"/>
      </w:pPr>
      <w:rPr>
        <w:rFonts w:ascii="Wingdings" w:hAnsi="Wingdings" w:hint="default"/>
      </w:rPr>
    </w:lvl>
    <w:lvl w:ilvl="7" w:tplc="582CFB20" w:tentative="1">
      <w:start w:val="1"/>
      <w:numFmt w:val="bullet"/>
      <w:lvlText w:val=""/>
      <w:lvlJc w:val="left"/>
      <w:pPr>
        <w:tabs>
          <w:tab w:val="left" w:leader="none" w:pos="5760"/>
        </w:tabs>
        <w:ind w:left="5760" w:hanging="360"/>
      </w:pPr>
      <w:rPr>
        <w:rFonts w:ascii="Wingdings" w:hAnsi="Wingdings" w:hint="default"/>
      </w:rPr>
    </w:lvl>
    <w:lvl w:ilvl="8" w:tplc="8B48F5AA" w:tentative="1">
      <w:start w:val="1"/>
      <w:numFmt w:val="bullet"/>
      <w:lvlText w:val=""/>
      <w:lvlJc w:val="left"/>
      <w:pPr>
        <w:tabs>
          <w:tab w:val="left" w:leader="none" w:pos="6480"/>
        </w:tabs>
        <w:ind w:left="6480" w:hanging="360"/>
      </w:pPr>
      <w:rPr>
        <w:rFonts w:ascii="Wingdings" w:hAnsi="Wingdings" w:hint="default"/>
      </w:rPr>
    </w:lvl>
  </w:abstractNum>
  <w:abstractNum w:abstractNumId="5">
    <w:nsid w:val="00000005"/>
    <w:multiLevelType w:val="hybridMultilevel"/>
    <w:tmpl w:val="E84405D8"/>
    <w:lvl w:ilvl="0" w:tplc="FB9AEDAA">
      <w:start w:val="2"/>
      <w:numFmt w:val="bullet"/>
      <w:lvlText w:val="-"/>
      <w:lvlJc w:val="left"/>
      <w:pPr>
        <w:ind w:left="1080" w:hanging="720"/>
      </w:pPr>
      <w:rPr>
        <w:rFonts w:ascii="Calibri" w:eastAsia="Times New Roman" w:hAnsi="Calibri" w:hint="default"/>
        <w:sz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0000006"/>
    <w:multiLevelType w:val="hybridMultilevel"/>
    <w:tmpl w:val="EE8CF21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nsid w:val="00000007"/>
    <w:multiLevelType w:val="hybridMultilevel"/>
    <w:tmpl w:val="5AB09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A322F53A"/>
    <w:lvl w:ilvl="0" w:tplc="5F48B796">
      <w:start w:val="2015"/>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D8A27F7A"/>
    <w:lvl w:ilvl="0" w:tplc="040C000F">
      <w:start w:val="3"/>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0000000A"/>
    <w:multiLevelType w:val="hybridMultilevel"/>
    <w:tmpl w:val="B7CCB644"/>
    <w:lvl w:ilvl="0" w:tplc="FB9AEDAA">
      <w:start w:val="2"/>
      <w:numFmt w:val="bullet"/>
      <w:lvlText w:val="-"/>
      <w:lvlJc w:val="left"/>
      <w:pPr>
        <w:ind w:left="1800" w:hanging="360"/>
      </w:pPr>
      <w:rPr>
        <w:rFonts w:ascii="Calibri" w:eastAsia="Times New Roman" w:hAnsi="Calibri"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nsid w:val="0000000B"/>
    <w:multiLevelType w:val="hybridMultilevel"/>
    <w:tmpl w:val="4874F164"/>
    <w:lvl w:ilvl="0" w:tplc="BA8C39EA">
      <w:start w:val="1"/>
      <w:numFmt w:val="upperRoman"/>
      <w:lvlText w:val="%1."/>
      <w:lvlJc w:val="left"/>
      <w:pPr>
        <w:ind w:left="1080" w:hanging="720"/>
      </w:pPr>
      <w:rPr>
        <w:rFonts w:cs="Calibri" w:hint="default"/>
        <w:b w:val="false"/>
        <w:sz w:val="28"/>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nsid w:val="0000000C"/>
    <w:multiLevelType w:val="hybridMultilevel"/>
    <w:tmpl w:val="2C447F00"/>
    <w:lvl w:ilvl="0" w:tplc="9F3C4D56">
      <w:start w:val="1"/>
      <w:numFmt w:val="lowerLetter"/>
      <w:lvlText w:val="%1."/>
      <w:lvlJc w:val="left"/>
      <w:pPr>
        <w:ind w:left="1440" w:hanging="360"/>
      </w:pPr>
      <w:rPr>
        <w:rFonts w:cs="Times New Roman" w:hint="default"/>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13">
    <w:nsid w:val="0000000D"/>
    <w:multiLevelType w:val="hybridMultilevel"/>
    <w:tmpl w:val="F26CE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3440CB8A"/>
    <w:lvl w:ilvl="0" w:tplc="1EC6077A">
      <w:start w:val="1"/>
      <w:numFmt w:val="lowerLetter"/>
      <w:lvlText w:val="%1)"/>
      <w:lvlJc w:val="left"/>
      <w:pPr>
        <w:ind w:left="1080" w:hanging="360"/>
      </w:pPr>
      <w:rPr>
        <w:rFonts w:cs="Times New Roman" w:hint="default"/>
        <w:b/>
        <w:sz w:val="20"/>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5">
    <w:nsid w:val="0000000F"/>
    <w:multiLevelType w:val="hybridMultilevel"/>
    <w:tmpl w:val="B34015B6"/>
    <w:lvl w:ilvl="0" w:tplc="FB9AEDAA">
      <w:start w:val="2"/>
      <w:numFmt w:val="bullet"/>
      <w:lvlText w:val="-"/>
      <w:lvlJc w:val="left"/>
      <w:pPr>
        <w:ind w:left="1977" w:hanging="360"/>
      </w:pPr>
      <w:rPr>
        <w:rFonts w:ascii="Calibri" w:eastAsia="Times New Roman" w:hAnsi="Calibri" w:hint="default"/>
      </w:rPr>
    </w:lvl>
    <w:lvl w:ilvl="1" w:tplc="040C0003" w:tentative="1">
      <w:start w:val="1"/>
      <w:numFmt w:val="bullet"/>
      <w:lvlText w:val="o"/>
      <w:lvlJc w:val="left"/>
      <w:pPr>
        <w:ind w:left="2697" w:hanging="360"/>
      </w:pPr>
      <w:rPr>
        <w:rFonts w:ascii="Courier New" w:hAnsi="Courier New" w:hint="default"/>
      </w:rPr>
    </w:lvl>
    <w:lvl w:ilvl="2" w:tplc="040C0005" w:tentative="1">
      <w:start w:val="1"/>
      <w:numFmt w:val="bullet"/>
      <w:lvlText w:val=""/>
      <w:lvlJc w:val="left"/>
      <w:pPr>
        <w:ind w:left="3417" w:hanging="360"/>
      </w:pPr>
      <w:rPr>
        <w:rFonts w:ascii="Wingdings" w:hAnsi="Wingdings" w:hint="default"/>
      </w:rPr>
    </w:lvl>
    <w:lvl w:ilvl="3" w:tplc="040C0001" w:tentative="1">
      <w:start w:val="1"/>
      <w:numFmt w:val="bullet"/>
      <w:lvlText w:val=""/>
      <w:lvlJc w:val="left"/>
      <w:pPr>
        <w:ind w:left="4137" w:hanging="360"/>
      </w:pPr>
      <w:rPr>
        <w:rFonts w:ascii="Symbol" w:hAnsi="Symbol" w:hint="default"/>
      </w:rPr>
    </w:lvl>
    <w:lvl w:ilvl="4" w:tplc="040C0003" w:tentative="1">
      <w:start w:val="1"/>
      <w:numFmt w:val="bullet"/>
      <w:lvlText w:val="o"/>
      <w:lvlJc w:val="left"/>
      <w:pPr>
        <w:ind w:left="4857" w:hanging="360"/>
      </w:pPr>
      <w:rPr>
        <w:rFonts w:ascii="Courier New" w:hAnsi="Courier New" w:hint="default"/>
      </w:rPr>
    </w:lvl>
    <w:lvl w:ilvl="5" w:tplc="040C0005" w:tentative="1">
      <w:start w:val="1"/>
      <w:numFmt w:val="bullet"/>
      <w:lvlText w:val=""/>
      <w:lvlJc w:val="left"/>
      <w:pPr>
        <w:ind w:left="5577" w:hanging="360"/>
      </w:pPr>
      <w:rPr>
        <w:rFonts w:ascii="Wingdings" w:hAnsi="Wingdings" w:hint="default"/>
      </w:rPr>
    </w:lvl>
    <w:lvl w:ilvl="6" w:tplc="040C0001" w:tentative="1">
      <w:start w:val="1"/>
      <w:numFmt w:val="bullet"/>
      <w:lvlText w:val=""/>
      <w:lvlJc w:val="left"/>
      <w:pPr>
        <w:ind w:left="6297" w:hanging="360"/>
      </w:pPr>
      <w:rPr>
        <w:rFonts w:ascii="Symbol" w:hAnsi="Symbol" w:hint="default"/>
      </w:rPr>
    </w:lvl>
    <w:lvl w:ilvl="7" w:tplc="040C0003" w:tentative="1">
      <w:start w:val="1"/>
      <w:numFmt w:val="bullet"/>
      <w:lvlText w:val="o"/>
      <w:lvlJc w:val="left"/>
      <w:pPr>
        <w:ind w:left="7017" w:hanging="360"/>
      </w:pPr>
      <w:rPr>
        <w:rFonts w:ascii="Courier New" w:hAnsi="Courier New" w:hint="default"/>
      </w:rPr>
    </w:lvl>
    <w:lvl w:ilvl="8" w:tplc="040C0005" w:tentative="1">
      <w:start w:val="1"/>
      <w:numFmt w:val="bullet"/>
      <w:lvlText w:val=""/>
      <w:lvlJc w:val="left"/>
      <w:pPr>
        <w:ind w:left="7737" w:hanging="360"/>
      </w:pPr>
      <w:rPr>
        <w:rFonts w:ascii="Wingdings" w:hAnsi="Wingdings" w:hint="default"/>
      </w:rPr>
    </w:lvl>
  </w:abstractNum>
  <w:abstractNum w:abstractNumId="16">
    <w:nsid w:val="00000010"/>
    <w:multiLevelType w:val="hybridMultilevel"/>
    <w:tmpl w:val="7BEEBFB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nsid w:val="00000011"/>
    <w:multiLevelType w:val="hybridMultilevel"/>
    <w:tmpl w:val="D17E6A16"/>
    <w:lvl w:ilvl="0" w:tplc="040C000F">
      <w:start w:val="1"/>
      <w:numFmt w:val="decimal"/>
      <w:lvlText w:val="%1."/>
      <w:lvlJc w:val="left"/>
      <w:pPr>
        <w:ind w:left="720" w:hanging="360"/>
      </w:pPr>
      <w:rPr>
        <w:rFonts w:cs="Times New Roman" w:hint="default"/>
        <w:b w:val="false"/>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8">
    <w:nsid w:val="00000012"/>
    <w:multiLevelType w:val="hybridMultilevel"/>
    <w:tmpl w:val="D42E810C"/>
    <w:lvl w:ilvl="0" w:tplc="9832354A">
      <w:start w:val="1"/>
      <w:numFmt w:val="upperLetter"/>
      <w:lvlText w:val="%1."/>
      <w:lvlJc w:val="left"/>
      <w:pPr>
        <w:ind w:left="390" w:hanging="360"/>
      </w:pPr>
      <w:rPr>
        <w:rFonts w:cs="Times New Roman" w:hint="default"/>
      </w:rPr>
    </w:lvl>
    <w:lvl w:ilvl="1" w:tplc="040C0019" w:tentative="1">
      <w:start w:val="1"/>
      <w:numFmt w:val="lowerLetter"/>
      <w:lvlText w:val="%2."/>
      <w:lvlJc w:val="left"/>
      <w:pPr>
        <w:ind w:left="1110" w:hanging="360"/>
      </w:pPr>
      <w:rPr>
        <w:rFonts w:cs="Times New Roman"/>
      </w:rPr>
    </w:lvl>
    <w:lvl w:ilvl="2" w:tplc="040C001B" w:tentative="1">
      <w:start w:val="1"/>
      <w:numFmt w:val="lowerRoman"/>
      <w:lvlText w:val="%3."/>
      <w:lvlJc w:val="right"/>
      <w:pPr>
        <w:ind w:left="1830" w:hanging="180"/>
      </w:pPr>
      <w:rPr>
        <w:rFonts w:cs="Times New Roman"/>
      </w:rPr>
    </w:lvl>
    <w:lvl w:ilvl="3" w:tplc="040C000F" w:tentative="1">
      <w:start w:val="1"/>
      <w:numFmt w:val="decimal"/>
      <w:lvlText w:val="%4."/>
      <w:lvlJc w:val="left"/>
      <w:pPr>
        <w:ind w:left="2550" w:hanging="360"/>
      </w:pPr>
      <w:rPr>
        <w:rFonts w:cs="Times New Roman"/>
      </w:rPr>
    </w:lvl>
    <w:lvl w:ilvl="4" w:tplc="040C0019" w:tentative="1">
      <w:start w:val="1"/>
      <w:numFmt w:val="lowerLetter"/>
      <w:lvlText w:val="%5."/>
      <w:lvlJc w:val="left"/>
      <w:pPr>
        <w:ind w:left="3270" w:hanging="360"/>
      </w:pPr>
      <w:rPr>
        <w:rFonts w:cs="Times New Roman"/>
      </w:rPr>
    </w:lvl>
    <w:lvl w:ilvl="5" w:tplc="040C001B" w:tentative="1">
      <w:start w:val="1"/>
      <w:numFmt w:val="lowerRoman"/>
      <w:lvlText w:val="%6."/>
      <w:lvlJc w:val="right"/>
      <w:pPr>
        <w:ind w:left="3990" w:hanging="180"/>
      </w:pPr>
      <w:rPr>
        <w:rFonts w:cs="Times New Roman"/>
      </w:rPr>
    </w:lvl>
    <w:lvl w:ilvl="6" w:tplc="040C000F" w:tentative="1">
      <w:start w:val="1"/>
      <w:numFmt w:val="decimal"/>
      <w:lvlText w:val="%7."/>
      <w:lvlJc w:val="left"/>
      <w:pPr>
        <w:ind w:left="4710" w:hanging="360"/>
      </w:pPr>
      <w:rPr>
        <w:rFonts w:cs="Times New Roman"/>
      </w:rPr>
    </w:lvl>
    <w:lvl w:ilvl="7" w:tplc="040C0019" w:tentative="1">
      <w:start w:val="1"/>
      <w:numFmt w:val="lowerLetter"/>
      <w:lvlText w:val="%8."/>
      <w:lvlJc w:val="left"/>
      <w:pPr>
        <w:ind w:left="5430" w:hanging="360"/>
      </w:pPr>
      <w:rPr>
        <w:rFonts w:cs="Times New Roman"/>
      </w:rPr>
    </w:lvl>
    <w:lvl w:ilvl="8" w:tplc="040C001B" w:tentative="1">
      <w:start w:val="1"/>
      <w:numFmt w:val="lowerRoman"/>
      <w:lvlText w:val="%9."/>
      <w:lvlJc w:val="right"/>
      <w:pPr>
        <w:ind w:left="6150" w:hanging="180"/>
      </w:pPr>
      <w:rPr>
        <w:rFonts w:cs="Times New Roman"/>
      </w:rPr>
    </w:lvl>
  </w:abstractNum>
  <w:abstractNum w:abstractNumId="19">
    <w:nsid w:val="00000013"/>
    <w:multiLevelType w:val="hybridMultilevel"/>
    <w:tmpl w:val="51883922"/>
    <w:lvl w:ilvl="0" w:tplc="FB9AEDAA">
      <w:start w:val="2"/>
      <w:numFmt w:val="bullet"/>
      <w:lvlText w:val="-"/>
      <w:lvlJc w:val="left"/>
      <w:pPr>
        <w:ind w:left="2160" w:hanging="360"/>
      </w:pPr>
      <w:rPr>
        <w:rFonts w:ascii="Calibri" w:eastAsia="Times New Roman" w:hAnsi="Calibri" w:hint="default"/>
      </w:rPr>
    </w:lvl>
    <w:lvl w:ilvl="1" w:tplc="040C0003" w:tentative="1">
      <w:start w:val="1"/>
      <w:numFmt w:val="bullet"/>
      <w:lvlText w:val="o"/>
      <w:lvlJc w:val="left"/>
      <w:pPr>
        <w:ind w:left="2880" w:hanging="360"/>
      </w:pPr>
      <w:rPr>
        <w:rFonts w:ascii="Courier New" w:hAnsi="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0">
    <w:nsid w:val="00000014"/>
    <w:multiLevelType w:val="hybridMultilevel"/>
    <w:tmpl w:val="F0C66882"/>
    <w:lvl w:ilvl="0" w:tplc="01F0C37C">
      <w:start w:val="1"/>
      <w:numFmt w:val="decimal"/>
      <w:lvlText w:val="%1."/>
      <w:lvlJc w:val="left"/>
      <w:pPr>
        <w:ind w:left="1440" w:hanging="360"/>
      </w:pPr>
      <w:rPr>
        <w:rFonts w:cs="Times New Roman" w:hint="default"/>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21">
    <w:nsid w:val="00000015"/>
    <w:multiLevelType w:val="hybridMultilevel"/>
    <w:tmpl w:val="7A42A81A"/>
    <w:lvl w:ilvl="0" w:tplc="FB9AEDAA">
      <w:start w:val="2"/>
      <w:numFmt w:val="bullet"/>
      <w:lvlText w:val="-"/>
      <w:lvlJc w:val="left"/>
      <w:pPr>
        <w:ind w:left="2203" w:hanging="360"/>
      </w:pPr>
      <w:rPr>
        <w:rFonts w:ascii="Calibri" w:eastAsia="Times New Roman" w:hAnsi="Calibri" w:hint="default"/>
      </w:rPr>
    </w:lvl>
    <w:lvl w:ilvl="1" w:tplc="040C0003" w:tentative="1">
      <w:start w:val="1"/>
      <w:numFmt w:val="bullet"/>
      <w:lvlText w:val="o"/>
      <w:lvlJc w:val="left"/>
      <w:pPr>
        <w:ind w:left="2923" w:hanging="360"/>
      </w:pPr>
      <w:rPr>
        <w:rFonts w:ascii="Courier New" w:hAnsi="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22">
    <w:nsid w:val="00000016"/>
    <w:multiLevelType w:val="hybridMultilevel"/>
    <w:tmpl w:val="10A4BD3E"/>
    <w:lvl w:ilvl="0" w:tplc="040C000F">
      <w:start w:val="1"/>
      <w:numFmt w:val="decimal"/>
      <w:lvlText w:val="%1."/>
      <w:lvlJc w:val="left"/>
      <w:pPr>
        <w:ind w:left="1440" w:hanging="360"/>
      </w:pPr>
      <w:rPr>
        <w:rFonts w:cs="Times New Roman" w:hint="default"/>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23">
    <w:nsid w:val="00000017"/>
    <w:multiLevelType w:val="hybridMultilevel"/>
    <w:tmpl w:val="AAEA3EA2"/>
    <w:lvl w:ilvl="0" w:tplc="FB9AEDAA">
      <w:start w:val="2"/>
      <w:numFmt w:val="bullet"/>
      <w:lvlText w:val="-"/>
      <w:lvlJc w:val="left"/>
      <w:pPr>
        <w:ind w:left="2160" w:hanging="360"/>
      </w:pPr>
      <w:rPr>
        <w:rFonts w:ascii="Calibri" w:eastAsia="Times New Roman" w:hAnsi="Calibri" w:hint="default"/>
      </w:rPr>
    </w:lvl>
    <w:lvl w:ilvl="1" w:tplc="040C0003" w:tentative="1">
      <w:start w:val="1"/>
      <w:numFmt w:val="bullet"/>
      <w:lvlText w:val="o"/>
      <w:lvlJc w:val="left"/>
      <w:pPr>
        <w:ind w:left="2880" w:hanging="360"/>
      </w:pPr>
      <w:rPr>
        <w:rFonts w:ascii="Courier New" w:hAnsi="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4">
    <w:nsid w:val="00000018"/>
    <w:multiLevelType w:val="hybridMultilevel"/>
    <w:tmpl w:val="35DEEA0C"/>
    <w:lvl w:ilvl="0" w:tplc="FB9AEDAA">
      <w:start w:val="2"/>
      <w:numFmt w:val="bullet"/>
      <w:lvlText w:val="-"/>
      <w:lvlJc w:val="left"/>
      <w:pPr>
        <w:ind w:left="1800" w:hanging="360"/>
      </w:pPr>
      <w:rPr>
        <w:rFonts w:ascii="Calibri" w:eastAsia="Times New Roman" w:hAnsi="Calibri"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
    <w:nsid w:val="00000019"/>
    <w:multiLevelType w:val="hybridMultilevel"/>
    <w:tmpl w:val="E2F09F20"/>
    <w:lvl w:ilvl="0" w:tplc="6F7C8640">
      <w:start w:val="1"/>
      <w:numFmt w:val="lowerLetter"/>
      <w:lvlText w:val="%1)"/>
      <w:lvlJc w:val="left"/>
      <w:pPr>
        <w:ind w:left="1068" w:hanging="360"/>
      </w:pPr>
      <w:rPr>
        <w:rFonts w:cs="Times New Roman" w:hint="default"/>
      </w:rPr>
    </w:lvl>
    <w:lvl w:ilvl="1" w:tplc="040C0019" w:tentative="1">
      <w:start w:val="1"/>
      <w:numFmt w:val="lowerLetter"/>
      <w:lvlText w:val="%2."/>
      <w:lvlJc w:val="left"/>
      <w:pPr>
        <w:ind w:left="1788" w:hanging="360"/>
      </w:pPr>
      <w:rPr>
        <w:rFonts w:cs="Times New Roman"/>
      </w:rPr>
    </w:lvl>
    <w:lvl w:ilvl="2" w:tplc="040C001B" w:tentative="1">
      <w:start w:val="1"/>
      <w:numFmt w:val="lowerRoman"/>
      <w:lvlText w:val="%3."/>
      <w:lvlJc w:val="right"/>
      <w:pPr>
        <w:ind w:left="2508" w:hanging="180"/>
      </w:pPr>
      <w:rPr>
        <w:rFonts w:cs="Times New Roman"/>
      </w:rPr>
    </w:lvl>
    <w:lvl w:ilvl="3" w:tplc="040C000F" w:tentative="1">
      <w:start w:val="1"/>
      <w:numFmt w:val="decimal"/>
      <w:lvlText w:val="%4."/>
      <w:lvlJc w:val="left"/>
      <w:pPr>
        <w:ind w:left="3228" w:hanging="360"/>
      </w:pPr>
      <w:rPr>
        <w:rFonts w:cs="Times New Roman"/>
      </w:rPr>
    </w:lvl>
    <w:lvl w:ilvl="4" w:tplc="040C0019" w:tentative="1">
      <w:start w:val="1"/>
      <w:numFmt w:val="lowerLetter"/>
      <w:lvlText w:val="%5."/>
      <w:lvlJc w:val="left"/>
      <w:pPr>
        <w:ind w:left="3948" w:hanging="360"/>
      </w:pPr>
      <w:rPr>
        <w:rFonts w:cs="Times New Roman"/>
      </w:rPr>
    </w:lvl>
    <w:lvl w:ilvl="5" w:tplc="040C001B" w:tentative="1">
      <w:start w:val="1"/>
      <w:numFmt w:val="lowerRoman"/>
      <w:lvlText w:val="%6."/>
      <w:lvlJc w:val="right"/>
      <w:pPr>
        <w:ind w:left="4668" w:hanging="180"/>
      </w:pPr>
      <w:rPr>
        <w:rFonts w:cs="Times New Roman"/>
      </w:rPr>
    </w:lvl>
    <w:lvl w:ilvl="6" w:tplc="040C000F" w:tentative="1">
      <w:start w:val="1"/>
      <w:numFmt w:val="decimal"/>
      <w:lvlText w:val="%7."/>
      <w:lvlJc w:val="left"/>
      <w:pPr>
        <w:ind w:left="5388" w:hanging="360"/>
      </w:pPr>
      <w:rPr>
        <w:rFonts w:cs="Times New Roman"/>
      </w:rPr>
    </w:lvl>
    <w:lvl w:ilvl="7" w:tplc="040C0019" w:tentative="1">
      <w:start w:val="1"/>
      <w:numFmt w:val="lowerLetter"/>
      <w:lvlText w:val="%8."/>
      <w:lvlJc w:val="left"/>
      <w:pPr>
        <w:ind w:left="6108" w:hanging="360"/>
      </w:pPr>
      <w:rPr>
        <w:rFonts w:cs="Times New Roman"/>
      </w:rPr>
    </w:lvl>
    <w:lvl w:ilvl="8" w:tplc="040C001B" w:tentative="1">
      <w:start w:val="1"/>
      <w:numFmt w:val="lowerRoman"/>
      <w:lvlText w:val="%9."/>
      <w:lvlJc w:val="right"/>
      <w:pPr>
        <w:ind w:left="6828" w:hanging="180"/>
      </w:pPr>
      <w:rPr>
        <w:rFonts w:cs="Times New Roman"/>
      </w:rPr>
    </w:lvl>
  </w:abstractNum>
  <w:abstractNum w:abstractNumId="26">
    <w:nsid w:val="0000001A"/>
    <w:multiLevelType w:val="hybridMultilevel"/>
    <w:tmpl w:val="0BC03D42"/>
    <w:lvl w:ilvl="0" w:tplc="FB9AEDAA">
      <w:start w:val="2"/>
      <w:numFmt w:val="bullet"/>
      <w:lvlText w:val="-"/>
      <w:lvlJc w:val="left"/>
      <w:pPr>
        <w:ind w:left="2203" w:hanging="360"/>
      </w:pPr>
      <w:rPr>
        <w:rFonts w:ascii="Calibri" w:eastAsia="Times New Roman" w:hAnsi="Calibri" w:hint="default"/>
      </w:rPr>
    </w:lvl>
    <w:lvl w:ilvl="1" w:tplc="040C0003" w:tentative="1">
      <w:start w:val="1"/>
      <w:numFmt w:val="bullet"/>
      <w:lvlText w:val="o"/>
      <w:lvlJc w:val="left"/>
      <w:pPr>
        <w:ind w:left="2923" w:hanging="360"/>
      </w:pPr>
      <w:rPr>
        <w:rFonts w:ascii="Courier New" w:hAnsi="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27">
    <w:nsid w:val="0000001B"/>
    <w:multiLevelType w:val="hybridMultilevel"/>
    <w:tmpl w:val="34368C72"/>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8">
    <w:nsid w:val="0000001C"/>
    <w:multiLevelType w:val="hybridMultilevel"/>
    <w:tmpl w:val="C4FC7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1D"/>
    <w:multiLevelType w:val="multilevel"/>
    <w:tmpl w:val="883AB9B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
      <w:lvlJc w:val="left"/>
      <w:pPr>
        <w:ind w:left="1440" w:hanging="360"/>
      </w:pPr>
      <w:rPr>
        <w:rFonts w:ascii="Calibri" w:eastAsia="Times New Roman" w:hAnsi="Calibri" w:hint="default"/>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0">
    <w:nsid w:val="0000001E"/>
    <w:multiLevelType w:val="hybridMultilevel"/>
    <w:tmpl w:val="1EFAAEC8"/>
    <w:lvl w:ilvl="0" w:tplc="4BD463E8">
      <w:start w:val="14"/>
      <w:numFmt w:val="lowerLetter"/>
      <w:lvlText w:val="%1."/>
      <w:lvlJc w:val="left"/>
      <w:pPr>
        <w:ind w:left="1440" w:hanging="360"/>
      </w:pPr>
      <w:rPr>
        <w:rFonts w:cs="Times New Roman" w:hint="default"/>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31">
    <w:nsid w:val="0000001F"/>
    <w:multiLevelType w:val="hybridMultilevel"/>
    <w:tmpl w:val="AC9EC40A"/>
    <w:lvl w:ilvl="0" w:tplc="040C0001">
      <w:start w:val="1"/>
      <w:numFmt w:val="bullet"/>
      <w:lvlText w:val=""/>
      <w:lvlJc w:val="left"/>
      <w:pPr>
        <w:ind w:left="1481" w:hanging="360"/>
      </w:pPr>
      <w:rPr>
        <w:rFonts w:ascii="Symbol" w:hAnsi="Symbol" w:hint="default"/>
      </w:rPr>
    </w:lvl>
    <w:lvl w:ilvl="1" w:tplc="040C0003" w:tentative="1">
      <w:start w:val="1"/>
      <w:numFmt w:val="bullet"/>
      <w:lvlText w:val="o"/>
      <w:lvlJc w:val="left"/>
      <w:pPr>
        <w:ind w:left="2201" w:hanging="360"/>
      </w:pPr>
      <w:rPr>
        <w:rFonts w:ascii="Courier New" w:hAnsi="Courier New" w:hint="default"/>
      </w:rPr>
    </w:lvl>
    <w:lvl w:ilvl="2" w:tplc="040C0005" w:tentative="1">
      <w:start w:val="1"/>
      <w:numFmt w:val="bullet"/>
      <w:lvlText w:val=""/>
      <w:lvlJc w:val="left"/>
      <w:pPr>
        <w:ind w:left="2921" w:hanging="360"/>
      </w:pPr>
      <w:rPr>
        <w:rFonts w:ascii="Wingdings" w:hAnsi="Wingdings" w:hint="default"/>
      </w:rPr>
    </w:lvl>
    <w:lvl w:ilvl="3" w:tplc="040C0001" w:tentative="1">
      <w:start w:val="1"/>
      <w:numFmt w:val="bullet"/>
      <w:lvlText w:val=""/>
      <w:lvlJc w:val="left"/>
      <w:pPr>
        <w:ind w:left="3641" w:hanging="360"/>
      </w:pPr>
      <w:rPr>
        <w:rFonts w:ascii="Symbol" w:hAnsi="Symbol" w:hint="default"/>
      </w:rPr>
    </w:lvl>
    <w:lvl w:ilvl="4" w:tplc="040C0003" w:tentative="1">
      <w:start w:val="1"/>
      <w:numFmt w:val="bullet"/>
      <w:lvlText w:val="o"/>
      <w:lvlJc w:val="left"/>
      <w:pPr>
        <w:ind w:left="4361" w:hanging="360"/>
      </w:pPr>
      <w:rPr>
        <w:rFonts w:ascii="Courier New" w:hAnsi="Courier New" w:hint="default"/>
      </w:rPr>
    </w:lvl>
    <w:lvl w:ilvl="5" w:tplc="040C0005" w:tentative="1">
      <w:start w:val="1"/>
      <w:numFmt w:val="bullet"/>
      <w:lvlText w:val=""/>
      <w:lvlJc w:val="left"/>
      <w:pPr>
        <w:ind w:left="5081" w:hanging="360"/>
      </w:pPr>
      <w:rPr>
        <w:rFonts w:ascii="Wingdings" w:hAnsi="Wingdings" w:hint="default"/>
      </w:rPr>
    </w:lvl>
    <w:lvl w:ilvl="6" w:tplc="040C0001" w:tentative="1">
      <w:start w:val="1"/>
      <w:numFmt w:val="bullet"/>
      <w:lvlText w:val=""/>
      <w:lvlJc w:val="left"/>
      <w:pPr>
        <w:ind w:left="5801" w:hanging="360"/>
      </w:pPr>
      <w:rPr>
        <w:rFonts w:ascii="Symbol" w:hAnsi="Symbol" w:hint="default"/>
      </w:rPr>
    </w:lvl>
    <w:lvl w:ilvl="7" w:tplc="040C0003" w:tentative="1">
      <w:start w:val="1"/>
      <w:numFmt w:val="bullet"/>
      <w:lvlText w:val="o"/>
      <w:lvlJc w:val="left"/>
      <w:pPr>
        <w:ind w:left="6521" w:hanging="360"/>
      </w:pPr>
      <w:rPr>
        <w:rFonts w:ascii="Courier New" w:hAnsi="Courier New" w:hint="default"/>
      </w:rPr>
    </w:lvl>
    <w:lvl w:ilvl="8" w:tplc="040C0005" w:tentative="1">
      <w:start w:val="1"/>
      <w:numFmt w:val="bullet"/>
      <w:lvlText w:val=""/>
      <w:lvlJc w:val="left"/>
      <w:pPr>
        <w:ind w:left="7241" w:hanging="360"/>
      </w:pPr>
      <w:rPr>
        <w:rFonts w:ascii="Wingdings" w:hAnsi="Wingdings" w:hint="default"/>
      </w:rPr>
    </w:lvl>
  </w:abstractNum>
  <w:abstractNum w:abstractNumId="32">
    <w:nsid w:val="00000020"/>
    <w:multiLevelType w:val="hybridMultilevel"/>
    <w:tmpl w:val="75B6506E"/>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3">
    <w:nsid w:val="00000021"/>
    <w:multiLevelType w:val="hybridMultilevel"/>
    <w:tmpl w:val="369451DC"/>
    <w:lvl w:ilvl="0" w:tplc="FB9AEDAA">
      <w:start w:val="2"/>
      <w:numFmt w:val="bullet"/>
      <w:lvlText w:val="-"/>
      <w:lvlJc w:val="left"/>
      <w:pPr>
        <w:ind w:left="2520" w:hanging="360"/>
      </w:pPr>
      <w:rPr>
        <w:rFonts w:ascii="Calibri" w:eastAsia="Times New Roman" w:hAnsi="Calibri" w:hint="default"/>
      </w:rPr>
    </w:lvl>
    <w:lvl w:ilvl="1" w:tplc="040C0003" w:tentative="1">
      <w:start w:val="1"/>
      <w:numFmt w:val="bullet"/>
      <w:lvlText w:val="o"/>
      <w:lvlJc w:val="left"/>
      <w:pPr>
        <w:ind w:left="3240" w:hanging="360"/>
      </w:pPr>
      <w:rPr>
        <w:rFonts w:ascii="Courier New" w:hAnsi="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34">
    <w:nsid w:val="00000022"/>
    <w:multiLevelType w:val="hybridMultilevel"/>
    <w:tmpl w:val="B002F366"/>
    <w:lvl w:ilvl="0" w:tplc="C6485F26">
      <w:start w:val="1"/>
      <w:numFmt w:val="lowerLetter"/>
      <w:lvlText w:val="%1."/>
      <w:lvlJc w:val="left"/>
      <w:pPr>
        <w:ind w:left="1440" w:hanging="360"/>
      </w:pPr>
      <w:rPr>
        <w:rFonts w:cs="Times New Roman" w:hint="default"/>
      </w:rPr>
    </w:lvl>
    <w:lvl w:ilvl="1" w:tplc="040C0019">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35">
    <w:nsid w:val="00000023"/>
    <w:multiLevelType w:val="hybridMultilevel"/>
    <w:tmpl w:val="74FAF55A"/>
    <w:lvl w:ilvl="0" w:tplc="CDF25AD0">
      <w:start w:val="15"/>
      <w:numFmt w:val="lowerLetter"/>
      <w:lvlText w:val="%1."/>
      <w:lvlJc w:val="left"/>
      <w:pPr>
        <w:ind w:left="1800" w:hanging="360"/>
      </w:pPr>
      <w:rPr>
        <w:rFonts w:cs="Times New Roman" w:hint="default"/>
        <w:b w:val="false"/>
      </w:rPr>
    </w:lvl>
    <w:lvl w:ilvl="1" w:tplc="040C0019" w:tentative="1">
      <w:start w:val="1"/>
      <w:numFmt w:val="lowerLetter"/>
      <w:lvlText w:val="%2."/>
      <w:lvlJc w:val="left"/>
      <w:pPr>
        <w:ind w:left="2520" w:hanging="360"/>
      </w:pPr>
      <w:rPr>
        <w:rFonts w:cs="Times New Roman"/>
      </w:rPr>
    </w:lvl>
    <w:lvl w:ilvl="2" w:tplc="040C001B" w:tentative="1">
      <w:start w:val="1"/>
      <w:numFmt w:val="lowerRoman"/>
      <w:lvlText w:val="%3."/>
      <w:lvlJc w:val="right"/>
      <w:pPr>
        <w:ind w:left="3240" w:hanging="180"/>
      </w:pPr>
      <w:rPr>
        <w:rFonts w:cs="Times New Roman"/>
      </w:rPr>
    </w:lvl>
    <w:lvl w:ilvl="3" w:tplc="040C000F" w:tentative="1">
      <w:start w:val="1"/>
      <w:numFmt w:val="decimal"/>
      <w:lvlText w:val="%4."/>
      <w:lvlJc w:val="left"/>
      <w:pPr>
        <w:ind w:left="3960" w:hanging="360"/>
      </w:pPr>
      <w:rPr>
        <w:rFonts w:cs="Times New Roman"/>
      </w:rPr>
    </w:lvl>
    <w:lvl w:ilvl="4" w:tplc="040C0019" w:tentative="1">
      <w:start w:val="1"/>
      <w:numFmt w:val="lowerLetter"/>
      <w:lvlText w:val="%5."/>
      <w:lvlJc w:val="left"/>
      <w:pPr>
        <w:ind w:left="4680" w:hanging="360"/>
      </w:pPr>
      <w:rPr>
        <w:rFonts w:cs="Times New Roman"/>
      </w:rPr>
    </w:lvl>
    <w:lvl w:ilvl="5" w:tplc="040C001B" w:tentative="1">
      <w:start w:val="1"/>
      <w:numFmt w:val="lowerRoman"/>
      <w:lvlText w:val="%6."/>
      <w:lvlJc w:val="right"/>
      <w:pPr>
        <w:ind w:left="5400" w:hanging="180"/>
      </w:pPr>
      <w:rPr>
        <w:rFonts w:cs="Times New Roman"/>
      </w:rPr>
    </w:lvl>
    <w:lvl w:ilvl="6" w:tplc="040C000F" w:tentative="1">
      <w:start w:val="1"/>
      <w:numFmt w:val="decimal"/>
      <w:lvlText w:val="%7."/>
      <w:lvlJc w:val="left"/>
      <w:pPr>
        <w:ind w:left="6120" w:hanging="360"/>
      </w:pPr>
      <w:rPr>
        <w:rFonts w:cs="Times New Roman"/>
      </w:rPr>
    </w:lvl>
    <w:lvl w:ilvl="7" w:tplc="040C0019" w:tentative="1">
      <w:start w:val="1"/>
      <w:numFmt w:val="lowerLetter"/>
      <w:lvlText w:val="%8."/>
      <w:lvlJc w:val="left"/>
      <w:pPr>
        <w:ind w:left="6840" w:hanging="360"/>
      </w:pPr>
      <w:rPr>
        <w:rFonts w:cs="Times New Roman"/>
      </w:rPr>
    </w:lvl>
    <w:lvl w:ilvl="8" w:tplc="040C001B" w:tentative="1">
      <w:start w:val="1"/>
      <w:numFmt w:val="lowerRoman"/>
      <w:lvlText w:val="%9."/>
      <w:lvlJc w:val="right"/>
      <w:pPr>
        <w:ind w:left="7560" w:hanging="180"/>
      </w:pPr>
      <w:rPr>
        <w:rFonts w:cs="Times New Roman"/>
      </w:rPr>
    </w:lvl>
  </w:abstractNum>
  <w:abstractNum w:abstractNumId="36">
    <w:nsid w:val="00000024"/>
    <w:multiLevelType w:val="hybridMultilevel"/>
    <w:tmpl w:val="B4CA44C4"/>
    <w:lvl w:ilvl="0" w:tplc="FB9AEDAA">
      <w:start w:val="2"/>
      <w:numFmt w:val="bullet"/>
      <w:lvlText w:val="-"/>
      <w:lvlJc w:val="left"/>
      <w:pPr>
        <w:ind w:left="2160" w:hanging="360"/>
      </w:pPr>
      <w:rPr>
        <w:rFonts w:ascii="Calibri" w:eastAsia="Times New Roman" w:hAnsi="Calibri" w:hint="default"/>
      </w:rPr>
    </w:lvl>
    <w:lvl w:ilvl="1" w:tplc="040C0003" w:tentative="1">
      <w:start w:val="1"/>
      <w:numFmt w:val="bullet"/>
      <w:lvlText w:val="o"/>
      <w:lvlJc w:val="left"/>
      <w:pPr>
        <w:ind w:left="2880" w:hanging="360"/>
      </w:pPr>
      <w:rPr>
        <w:rFonts w:ascii="Courier New" w:hAnsi="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7">
    <w:nsid w:val="00000025"/>
    <w:multiLevelType w:val="hybridMultilevel"/>
    <w:tmpl w:val="0562D4DC"/>
    <w:lvl w:ilvl="0" w:tplc="E7706966">
      <w:start w:val="1"/>
      <w:numFmt w:val="decimal"/>
      <w:lvlText w:val="%1."/>
      <w:lvlJc w:val="left"/>
      <w:pPr>
        <w:ind w:left="1494" w:hanging="360"/>
      </w:pPr>
      <w:rPr>
        <w:rFonts w:cs="Times New Roman" w:hint="default"/>
      </w:rPr>
    </w:lvl>
    <w:lvl w:ilvl="1" w:tplc="040C0019" w:tentative="1">
      <w:start w:val="1"/>
      <w:numFmt w:val="lowerLetter"/>
      <w:lvlText w:val="%2."/>
      <w:lvlJc w:val="left"/>
      <w:pPr>
        <w:ind w:left="2214" w:hanging="360"/>
      </w:pPr>
      <w:rPr>
        <w:rFonts w:cs="Times New Roman"/>
      </w:rPr>
    </w:lvl>
    <w:lvl w:ilvl="2" w:tplc="040C001B" w:tentative="1">
      <w:start w:val="1"/>
      <w:numFmt w:val="lowerRoman"/>
      <w:lvlText w:val="%3."/>
      <w:lvlJc w:val="right"/>
      <w:pPr>
        <w:ind w:left="2934" w:hanging="180"/>
      </w:pPr>
      <w:rPr>
        <w:rFonts w:cs="Times New Roman"/>
      </w:rPr>
    </w:lvl>
    <w:lvl w:ilvl="3" w:tplc="040C000F" w:tentative="1">
      <w:start w:val="1"/>
      <w:numFmt w:val="decimal"/>
      <w:lvlText w:val="%4."/>
      <w:lvlJc w:val="left"/>
      <w:pPr>
        <w:ind w:left="3654" w:hanging="360"/>
      </w:pPr>
      <w:rPr>
        <w:rFonts w:cs="Times New Roman"/>
      </w:rPr>
    </w:lvl>
    <w:lvl w:ilvl="4" w:tplc="040C0019" w:tentative="1">
      <w:start w:val="1"/>
      <w:numFmt w:val="lowerLetter"/>
      <w:lvlText w:val="%5."/>
      <w:lvlJc w:val="left"/>
      <w:pPr>
        <w:ind w:left="4374" w:hanging="360"/>
      </w:pPr>
      <w:rPr>
        <w:rFonts w:cs="Times New Roman"/>
      </w:rPr>
    </w:lvl>
    <w:lvl w:ilvl="5" w:tplc="040C001B" w:tentative="1">
      <w:start w:val="1"/>
      <w:numFmt w:val="lowerRoman"/>
      <w:lvlText w:val="%6."/>
      <w:lvlJc w:val="right"/>
      <w:pPr>
        <w:ind w:left="5094" w:hanging="180"/>
      </w:pPr>
      <w:rPr>
        <w:rFonts w:cs="Times New Roman"/>
      </w:rPr>
    </w:lvl>
    <w:lvl w:ilvl="6" w:tplc="040C000F" w:tentative="1">
      <w:start w:val="1"/>
      <w:numFmt w:val="decimal"/>
      <w:lvlText w:val="%7."/>
      <w:lvlJc w:val="left"/>
      <w:pPr>
        <w:ind w:left="5814" w:hanging="360"/>
      </w:pPr>
      <w:rPr>
        <w:rFonts w:cs="Times New Roman"/>
      </w:rPr>
    </w:lvl>
    <w:lvl w:ilvl="7" w:tplc="040C0019" w:tentative="1">
      <w:start w:val="1"/>
      <w:numFmt w:val="lowerLetter"/>
      <w:lvlText w:val="%8."/>
      <w:lvlJc w:val="left"/>
      <w:pPr>
        <w:ind w:left="6534" w:hanging="360"/>
      </w:pPr>
      <w:rPr>
        <w:rFonts w:cs="Times New Roman"/>
      </w:rPr>
    </w:lvl>
    <w:lvl w:ilvl="8" w:tplc="040C001B" w:tentative="1">
      <w:start w:val="1"/>
      <w:numFmt w:val="lowerRoman"/>
      <w:lvlText w:val="%9."/>
      <w:lvlJc w:val="right"/>
      <w:pPr>
        <w:ind w:left="7254" w:hanging="180"/>
      </w:pPr>
      <w:rPr>
        <w:rFonts w:cs="Times New Roman"/>
      </w:rPr>
    </w:lvl>
  </w:abstractNum>
  <w:abstractNum w:abstractNumId="38">
    <w:nsid w:val="00000026"/>
    <w:multiLevelType w:val="hybridMultilevel"/>
    <w:tmpl w:val="E2CAF89E"/>
    <w:lvl w:ilvl="0" w:tplc="FB9AEDAA">
      <w:start w:val="2"/>
      <w:numFmt w:val="bullet"/>
      <w:lvlText w:val="-"/>
      <w:lvlJc w:val="left"/>
      <w:pPr>
        <w:ind w:left="2160" w:hanging="360"/>
      </w:pPr>
      <w:rPr>
        <w:rFonts w:ascii="Calibri" w:eastAsia="Times New Roman" w:hAnsi="Calibri" w:hint="default"/>
      </w:rPr>
    </w:lvl>
    <w:lvl w:ilvl="1" w:tplc="040C0003" w:tentative="1">
      <w:start w:val="1"/>
      <w:numFmt w:val="bullet"/>
      <w:lvlText w:val="o"/>
      <w:lvlJc w:val="left"/>
      <w:pPr>
        <w:ind w:left="2880" w:hanging="360"/>
      </w:pPr>
      <w:rPr>
        <w:rFonts w:ascii="Courier New" w:hAnsi="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9">
    <w:nsid w:val="00000027"/>
    <w:multiLevelType w:val="hybridMultilevel"/>
    <w:tmpl w:val="E19C9EFC"/>
    <w:lvl w:ilvl="0" w:tplc="FB9AEDAA">
      <w:start w:val="2"/>
      <w:numFmt w:val="bullet"/>
      <w:lvlText w:val="-"/>
      <w:lvlJc w:val="left"/>
      <w:pPr>
        <w:ind w:left="2160" w:hanging="360"/>
      </w:pPr>
      <w:rPr>
        <w:rFonts w:ascii="Calibri" w:eastAsia="Times New Roman" w:hAnsi="Calibri" w:hint="default"/>
        <w:sz w:val="20"/>
      </w:rPr>
    </w:lvl>
    <w:lvl w:ilvl="1" w:tplc="040C0003" w:tentative="1">
      <w:start w:val="1"/>
      <w:numFmt w:val="bullet"/>
      <w:lvlText w:val="o"/>
      <w:lvlJc w:val="left"/>
      <w:pPr>
        <w:ind w:left="2880" w:hanging="360"/>
      </w:pPr>
      <w:rPr>
        <w:rFonts w:ascii="Courier New" w:hAnsi="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hint="default"/>
      </w:rPr>
    </w:lvl>
    <w:lvl w:ilvl="8" w:tplc="040C0005" w:tentative="1">
      <w:start w:val="1"/>
      <w:numFmt w:val="bullet"/>
      <w:lvlText w:val=""/>
      <w:lvlJc w:val="left"/>
      <w:pPr>
        <w:ind w:left="7920" w:hanging="360"/>
      </w:pPr>
      <w:rPr>
        <w:rFonts w:ascii="Wingdings" w:hAnsi="Wingdings" w:hint="default"/>
      </w:rPr>
    </w:lvl>
  </w:abstractNum>
  <w:num w:numId="1">
    <w:abstractNumId w:val="32"/>
  </w:num>
  <w:num w:numId="2">
    <w:abstractNumId w:val="28"/>
  </w:num>
  <w:num w:numId="3">
    <w:abstractNumId w:val="13"/>
  </w:num>
  <w:num w:numId="4">
    <w:abstractNumId w:val="5"/>
  </w:num>
  <w:num w:numId="5">
    <w:abstractNumId w:val="0"/>
  </w:num>
  <w:num w:numId="6">
    <w:abstractNumId w:val="22"/>
  </w:num>
  <w:num w:numId="7">
    <w:abstractNumId w:val="24"/>
  </w:num>
  <w:num w:numId="8">
    <w:abstractNumId w:val="21"/>
  </w:num>
  <w:num w:numId="9">
    <w:abstractNumId w:val="19"/>
  </w:num>
  <w:num w:numId="10">
    <w:abstractNumId w:val="38"/>
  </w:num>
  <w:num w:numId="11">
    <w:abstractNumId w:val="26"/>
  </w:num>
  <w:num w:numId="12">
    <w:abstractNumId w:val="23"/>
  </w:num>
  <w:num w:numId="13">
    <w:abstractNumId w:val="36"/>
  </w:num>
  <w:num w:numId="14">
    <w:abstractNumId w:val="37"/>
  </w:num>
  <w:num w:numId="15">
    <w:abstractNumId w:val="20"/>
  </w:num>
  <w:num w:numId="16">
    <w:abstractNumId w:val="3"/>
  </w:num>
  <w:num w:numId="17">
    <w:abstractNumId w:val="14"/>
  </w:num>
  <w:num w:numId="18">
    <w:abstractNumId w:val="10"/>
  </w:num>
  <w:num w:numId="19">
    <w:abstractNumId w:val="33"/>
  </w:num>
  <w:num w:numId="20">
    <w:abstractNumId w:val="15"/>
  </w:num>
  <w:num w:numId="21">
    <w:abstractNumId w:val="39"/>
  </w:num>
  <w:num w:numId="22">
    <w:abstractNumId w:val="1"/>
  </w:num>
  <w:num w:numId="23">
    <w:abstractNumId w:val="9"/>
  </w:num>
  <w:num w:numId="24">
    <w:abstractNumId w:val="17"/>
  </w:num>
  <w:num w:numId="25">
    <w:abstractNumId w:val="27"/>
  </w:num>
  <w:num w:numId="26">
    <w:abstractNumId w:val="18"/>
  </w:num>
  <w:num w:numId="27">
    <w:abstractNumId w:val="25"/>
  </w:num>
  <w:num w:numId="28">
    <w:abstractNumId w:val="2"/>
  </w:num>
  <w:num w:numId="29">
    <w:abstractNumId w:val="4"/>
  </w:num>
  <w:num w:numId="30">
    <w:abstractNumId w:val="30"/>
  </w:num>
  <w:num w:numId="31">
    <w:abstractNumId w:val="34"/>
  </w:num>
  <w:num w:numId="32">
    <w:abstractNumId w:val="12"/>
  </w:num>
  <w:num w:numId="33">
    <w:abstractNumId w:val="35"/>
  </w:num>
  <w:num w:numId="34">
    <w:abstractNumId w:val="11"/>
  </w:num>
  <w:num w:numId="35">
    <w:abstractNumId w:val="29"/>
  </w:num>
  <w:num w:numId="36">
    <w:abstractNumId w:val="7"/>
  </w:num>
  <w:num w:numId="37">
    <w:abstractNumId w:val="16"/>
  </w:num>
  <w:num w:numId="38">
    <w:abstractNumId w:val="6"/>
  </w:num>
  <w:num w:numId="39">
    <w:abstractNumId w:val="31"/>
  </w:num>
  <w:num w:numId="40">
    <w:abstractNumId w:val="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Calibri" w:eastAsia="Times New Roman" w:hAnsi="Calibri"/>
        <w:lang w:val="fr-FR" w:bidi="ar-SA" w:eastAsia="fr-FR"/>
      </w:rPr>
    </w:rPrDefault>
    <w:pPrDefault>
      <w:pPr/>
    </w:pPrDefault>
  </w:docDefaults>
  <w:style w:type="paragraph" w:default="1" w:styleId="style0">
    <w:name w:val="Normal"/>
    <w:next w:val="style0"/>
    <w:qFormat/>
    <w:pPr/>
    <w:rPr>
      <w:rFonts w:cs="Times New Roman"/>
      <w:sz w:val="22"/>
      <w:szCs w:val="22"/>
      <w:lang w:val="en-US" w:eastAsia="en-US"/>
    </w:rPr>
  </w:style>
  <w:style w:type="paragraph" w:styleId="style1">
    <w:name w:val="heading 1"/>
    <w:basedOn w:val="style0"/>
    <w:next w:val="style0"/>
    <w:link w:val="style4097"/>
    <w:qFormat/>
    <w:uiPriority w:val="9"/>
    <w:pPr>
      <w:keepNext/>
      <w:spacing w:before="240" w:after="60"/>
      <w:outlineLvl w:val="0"/>
    </w:pPr>
    <w:rPr>
      <w:rFonts w:ascii="Cambria" w:hAnsi="Cambria"/>
      <w:b/>
      <w:bCs/>
      <w:kern w:val="32"/>
      <w:sz w:val="32"/>
      <w:szCs w:val="32"/>
    </w:rPr>
  </w:style>
  <w:style w:type="paragraph" w:styleId="style2">
    <w:name w:val="heading 2"/>
    <w:basedOn w:val="style0"/>
    <w:next w:val="style0"/>
    <w:link w:val="style4098"/>
    <w:qFormat/>
    <w:uiPriority w:val="9"/>
    <w:pPr>
      <w:keepNext/>
      <w:spacing w:before="240" w:after="60"/>
      <w:outlineLvl w:val="1"/>
    </w:pPr>
    <w:rPr>
      <w:rFonts w:ascii="Cambria" w:hAnsi="Cambria"/>
      <w:b/>
      <w:bCs/>
      <w:i/>
      <w:iCs/>
      <w:sz w:val="28"/>
      <w:szCs w:val="28"/>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Titre 1 Car"/>
    <w:basedOn w:val="style65"/>
    <w:next w:val="style4097"/>
    <w:link w:val="style1"/>
    <w:uiPriority w:val="9"/>
    <w:rPr>
      <w:rFonts w:ascii="Cambria" w:cs="Times New Roman" w:hAnsi="Cambria"/>
      <w:b/>
      <w:kern w:val="32"/>
      <w:sz w:val="32"/>
      <w:lang w:val="en-US" w:eastAsia="en-US"/>
    </w:rPr>
  </w:style>
  <w:style w:type="character" w:customStyle="1" w:styleId="style4098">
    <w:name w:val="Titre 2 Car"/>
    <w:basedOn w:val="style65"/>
    <w:next w:val="style4098"/>
    <w:link w:val="style2"/>
    <w:uiPriority w:val="9"/>
    <w:rPr>
      <w:rFonts w:ascii="Cambria" w:cs="Times New Roman" w:hAnsi="Cambria"/>
      <w:b/>
      <w:i/>
      <w:sz w:val="28"/>
      <w:lang w:val="en-US" w:eastAsia="en-US"/>
    </w:rPr>
  </w:style>
  <w:style w:type="table" w:styleId="style188">
    <w:name w:val="Colorful List Accent 1"/>
    <w:basedOn w:val="style105"/>
    <w:next w:val="style188"/>
    <w:uiPriority w:val="72"/>
    <w:pPr/>
    <w:rPr>
      <w:rFonts w:cs="Times New Roman"/>
      <w:color w:val="000000"/>
    </w:rPr>
    <w:tblPr>
      <w:tblStyleRowBandSize w:val="1"/>
      <w:tblStyleColBandSize w:val="1"/>
      <w:tblInd w:w="0" w:type="dxa"/>
      <w:shd w:val="clear" w:color="auto" w:fill="edf2f8"/>
      <w:tblCellMar>
        <w:top w:w="0" w:type="dxa"/>
        <w:left w:w="108" w:type="dxa"/>
        <w:bottom w:w="0" w:type="dxa"/>
        <w:right w:w="108" w:type="dxa"/>
      </w:tblCellMar>
    </w:tblPr>
    <w:tblStylePr w:type="firstRow">
      <w:pPr/>
      <w:rPr>
        <w:rFonts w:cs="Times New Roman"/>
        <w:b/>
        <w:bCs/>
        <w:color w:val="ffffff"/>
      </w:rPr>
      <w:tblPr/>
      <w:tcPr>
        <w:tcBorders>
          <w:bottom w:val="single" w:sz="12" w:space="0" w:color="ffffff"/>
        </w:tcBorders>
        <w:shd w:val="clear" w:color="auto" w:fill="9e3a38"/>
      </w:tcPr>
    </w:tblStylePr>
    <w:tblStylePr w:type="lastRow">
      <w:pPr/>
      <w:rPr>
        <w:rFonts w:cs="Times New Roman"/>
        <w:b/>
        <w:bCs/>
        <w:color w:val="9e3a38"/>
      </w:rPr>
      <w:tblPr/>
      <w:tcPr>
        <w:tcBorders>
          <w:top w:val="single" w:sz="12" w:space="0" w:color="000000"/>
        </w:tcBorders>
        <w:shd w:val="clear" w:color="auto" w:fill="ffffff"/>
      </w:tcPr>
    </w:tblStylePr>
    <w:tblStylePr w:type="band1Horz">
      <w:pPr/>
      <w:rPr>
        <w:rFonts w:cs="Times New Roman"/>
      </w:rPr>
      <w:tblPr/>
      <w:tcPr>
        <w:tcBorders/>
        <w:shd w:val="clear" w:color="auto" w:fill="dbe5f1"/>
      </w:tcPr>
    </w:tblStylePr>
    <w:tblStylePr w:type="firstCol">
      <w:pPr/>
      <w:rPr>
        <w:rFonts w:cs="Times New Roman"/>
        <w:b/>
        <w:bCs/>
      </w:rPr>
      <w:tcPr>
        <w:tcBorders/>
      </w:tcPr>
    </w:tblStylePr>
    <w:tblStylePr w:type="lastCol">
      <w:pPr/>
      <w:rPr>
        <w:rFonts w:cs="Times New Roman"/>
        <w:b/>
        <w:bCs/>
      </w:rPr>
      <w:tcPr>
        <w:tcBorders/>
      </w:tcPr>
    </w:tblStylePr>
    <w:tblStylePr w:type="band1Vert">
      <w:pPr/>
      <w:rPr>
        <w:rFonts w:cs="Times New Roman"/>
      </w:rPr>
      <w:tblPr/>
      <w:tcPr>
        <w:tcBorders>
          <w:top w:val="nil"/>
          <w:left w:val="nil"/>
          <w:bottom w:val="nil"/>
          <w:right w:val="nil"/>
          <w:insideH w:val="nil"/>
          <w:insideV w:val="nil"/>
        </w:tcBorders>
        <w:shd w:val="clear" w:color="auto" w:fill="d3dfee"/>
      </w:tcPr>
    </w:tblStylePr>
    <w:tcPr>
      <w:tcBorders/>
      <w:shd w:val="clear" w:color="auto" w:fill="edf2f8"/>
    </w:tcPr>
  </w:style>
  <w:style w:type="paragraph" w:styleId="style90">
    <w:name w:val="Plain Text"/>
    <w:basedOn w:val="style0"/>
    <w:next w:val="style90"/>
    <w:link w:val="style4099"/>
    <w:uiPriority w:val="99"/>
    <w:pPr/>
    <w:rPr>
      <w:rFonts w:ascii="Consolas" w:hAnsi="Consolas"/>
      <w:sz w:val="21"/>
      <w:szCs w:val="21"/>
      <w:lang w:val="fr-FR" w:eastAsia="fr-FR"/>
    </w:rPr>
  </w:style>
  <w:style w:type="character" w:customStyle="1" w:styleId="style4099">
    <w:name w:val="Texte brut Car"/>
    <w:basedOn w:val="style65"/>
    <w:next w:val="style4099"/>
    <w:link w:val="style90"/>
    <w:uiPriority w:val="99"/>
    <w:rPr>
      <w:rFonts w:ascii="Consolas" w:cs="Times New Roman" w:hAnsi="Consolas"/>
      <w:sz w:val="21"/>
    </w:rPr>
  </w:style>
  <w:style w:type="paragraph" w:styleId="style153">
    <w:name w:val="Balloon Text"/>
    <w:basedOn w:val="style0"/>
    <w:next w:val="style153"/>
    <w:link w:val="style4100"/>
    <w:uiPriority w:val="99"/>
    <w:pPr/>
    <w:rPr>
      <w:rFonts w:ascii="Lucida Grande" w:hAnsi="Lucida Grande"/>
      <w:sz w:val="18"/>
      <w:szCs w:val="18"/>
      <w:lang w:val="fr-FR" w:eastAsia="fr-FR"/>
    </w:rPr>
  </w:style>
  <w:style w:type="character" w:customStyle="1" w:styleId="style4100">
    <w:name w:val="Texte de bulles Car"/>
    <w:basedOn w:val="style65"/>
    <w:next w:val="style4100"/>
    <w:link w:val="style153"/>
    <w:uiPriority w:val="99"/>
    <w:rPr>
      <w:rFonts w:ascii="Lucida Grande" w:cs="Times New Roman" w:hAnsi="Lucida Grande"/>
      <w:sz w:val="18"/>
    </w:rPr>
  </w:style>
  <w:style w:type="paragraph" w:styleId="style179">
    <w:name w:val="List Paragraph"/>
    <w:basedOn w:val="style0"/>
    <w:next w:val="style179"/>
    <w:qFormat/>
    <w:uiPriority w:val="34"/>
    <w:pPr>
      <w:ind w:left="708"/>
    </w:pPr>
    <w:rPr/>
  </w:style>
  <w:style w:type="table" w:styleId="style154">
    <w:name w:val="Table Grid"/>
    <w:basedOn w:val="style105"/>
    <w:next w:val="style154"/>
    <w:uiPriority w:val="59"/>
    <w:pPr/>
    <w:rPr>
      <w:rFonts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character" w:styleId="style87">
    <w:name w:val="Strong"/>
    <w:basedOn w:val="style65"/>
    <w:next w:val="style87"/>
    <w:qFormat/>
    <w:uiPriority w:val="22"/>
    <w:rPr>
      <w:rFonts w:cs="Times New Roman"/>
      <w:b/>
    </w:rPr>
  </w:style>
  <w:style w:type="character" w:styleId="style88">
    <w:name w:val="Emphasis"/>
    <w:basedOn w:val="style65"/>
    <w:next w:val="style88"/>
    <w:qFormat/>
    <w:uiPriority w:val="20"/>
    <w:rPr>
      <w:rFonts w:cs="Times New Roman"/>
      <w:i/>
    </w:rPr>
  </w:style>
  <w:style w:type="paragraph" w:styleId="style94">
    <w:name w:val="Normal (Web)"/>
    <w:basedOn w:val="style0"/>
    <w:next w:val="style94"/>
    <w:uiPriority w:val="99"/>
    <w:pPr>
      <w:spacing w:before="100" w:beforeAutospacing="true" w:after="100" w:afterAutospacing="true"/>
    </w:pPr>
    <w:rPr>
      <w:sz w:val="24"/>
      <w:szCs w:val="24"/>
      <w:lang w:val="fr-FR" w:eastAsia="fr-FR"/>
    </w:rPr>
  </w:style>
  <w:style w:type="paragraph" w:styleId="style157">
    <w:name w:val="No Spacing"/>
    <w:next w:val="style157"/>
    <w:link w:val="style4101"/>
    <w:qFormat/>
    <w:uiPriority w:val="1"/>
    <w:pPr/>
    <w:rPr>
      <w:rFonts w:cs="Times New Roman"/>
      <w:sz w:val="22"/>
      <w:szCs w:val="22"/>
      <w:lang w:val="en-US" w:eastAsia="en-US"/>
    </w:rPr>
  </w:style>
  <w:style w:type="character" w:customStyle="1" w:styleId="style4101">
    <w:name w:val="Sans interligne Car"/>
    <w:next w:val="style4101"/>
    <w:link w:val="style157"/>
    <w:uiPriority w:val="1"/>
    <w:rPr>
      <w:sz w:val="22"/>
      <w:lang w:val="en-US" w:eastAsia="en-US"/>
    </w:rPr>
  </w:style>
  <w:style w:type="paragraph" w:styleId="style31">
    <w:name w:val="header"/>
    <w:basedOn w:val="style0"/>
    <w:next w:val="style31"/>
    <w:link w:val="style4102"/>
    <w:uiPriority w:val="99"/>
    <w:pPr>
      <w:tabs>
        <w:tab w:val="center" w:leader="none" w:pos="4536"/>
        <w:tab w:val="right" w:leader="none" w:pos="9072"/>
      </w:tabs>
    </w:pPr>
    <w:rPr/>
  </w:style>
  <w:style w:type="character" w:customStyle="1" w:styleId="style4102">
    <w:name w:val="En-tête Car"/>
    <w:basedOn w:val="style65"/>
    <w:next w:val="style4102"/>
    <w:link w:val="style31"/>
    <w:uiPriority w:val="99"/>
    <w:rPr>
      <w:rFonts w:cs="Times New Roman"/>
      <w:sz w:val="22"/>
      <w:lang w:val="en-US" w:eastAsia="en-US"/>
    </w:rPr>
  </w:style>
  <w:style w:type="paragraph" w:styleId="style32">
    <w:name w:val="footer"/>
    <w:basedOn w:val="style0"/>
    <w:next w:val="style32"/>
    <w:link w:val="style4103"/>
    <w:uiPriority w:val="99"/>
    <w:pPr>
      <w:tabs>
        <w:tab w:val="center" w:leader="none" w:pos="4536"/>
        <w:tab w:val="right" w:leader="none" w:pos="9072"/>
      </w:tabs>
    </w:pPr>
    <w:rPr/>
  </w:style>
  <w:style w:type="character" w:customStyle="1" w:styleId="style4103">
    <w:name w:val="Pied de page Car"/>
    <w:basedOn w:val="style65"/>
    <w:next w:val="style4103"/>
    <w:link w:val="style32"/>
    <w:uiPriority w:val="99"/>
    <w:rPr>
      <w:rFonts w:cs="Times New Roman"/>
      <w:sz w:val="22"/>
      <w:lang w:val="en-US" w:eastAsia="en-US"/>
    </w:rPr>
  </w:style>
  <w:style w:type="paragraph" w:styleId="style266">
    <w:name w:val="TOC Heading"/>
    <w:basedOn w:val="style1"/>
    <w:next w:val="style0"/>
    <w:qFormat/>
    <w:uiPriority w:val="39"/>
    <w:pPr>
      <w:keepLines/>
      <w:spacing w:before="480" w:after="0" w:lineRule="auto" w:line="276"/>
      <w:outlineLvl w:val="9"/>
    </w:pPr>
    <w:rPr>
      <w:color w:val="365f91"/>
      <w:kern w:val="0"/>
      <w:sz w:val="28"/>
      <w:szCs w:val="28"/>
      <w:lang w:val="fr-FR" w:eastAsia="fr-FR"/>
    </w:rPr>
  </w:style>
  <w:style w:type="paragraph" w:styleId="style20">
    <w:name w:val="toc 2"/>
    <w:basedOn w:val="style0"/>
    <w:next w:val="style0"/>
    <w:uiPriority w:val="39"/>
    <w:pPr>
      <w:ind w:left="220"/>
    </w:pPr>
    <w:rPr/>
  </w:style>
  <w:style w:type="character" w:styleId="style85">
    <w:name w:val="Hyperlink"/>
    <w:basedOn w:val="style65"/>
    <w:next w:val="style85"/>
    <w:uiPriority w:val="99"/>
    <w:rPr>
      <w:rFonts w:cs="Times New Roman"/>
      <w:color w:val="0000ff"/>
      <w:u w:val="single"/>
    </w:rPr>
  </w:style>
</w:styles>
</file>

<file path=word/_rels/document.xml.rels><?xml version="1.0" encoding="UTF-8"?>
<Relationships xmlns="http://schemas.openxmlformats.org/package/2006/relationships"><Relationship Id="rId40" Type="http://schemas.openxmlformats.org/officeDocument/2006/relationships/theme" Target="theme/theme1.xml"/><Relationship Id="rId20" Type="http://schemas.openxmlformats.org/officeDocument/2006/relationships/image" Target="media/image17.jpeg"/><Relationship Id="rId41"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4" Type="http://schemas.openxmlformats.org/officeDocument/2006/relationships/image" Target="media/image21.jpeg"/><Relationship Id="rId23" Type="http://schemas.openxmlformats.org/officeDocument/2006/relationships/image" Target="media/image20.jpe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oter" Target="footer1.xml"/><Relationship Id="rId9" Type="http://schemas.openxmlformats.org/officeDocument/2006/relationships/image" Target="media/image6.jpeg"/><Relationship Id="rId26" Type="http://schemas.openxmlformats.org/officeDocument/2006/relationships/image" Target="media/image23.jpeg"/><Relationship Id="rId25" Type="http://schemas.openxmlformats.org/officeDocument/2006/relationships/image" Target="media/image22.jpeg"/><Relationship Id="rId28" Type="http://schemas.openxmlformats.org/officeDocument/2006/relationships/image" Target="media/image25.jpeg"/><Relationship Id="rId27" Type="http://schemas.openxmlformats.org/officeDocument/2006/relationships/image" Target="media/image24.jpeg"/><Relationship Id="rId5" Type="http://schemas.openxmlformats.org/officeDocument/2006/relationships/image" Target="media/image2.jpeg"/><Relationship Id="rId6" Type="http://schemas.openxmlformats.org/officeDocument/2006/relationships/image" Target="media/image3.jpeg"/><Relationship Id="rId29" Type="http://schemas.openxmlformats.org/officeDocument/2006/relationships/image" Target="media/image26.jpeg"/><Relationship Id="rId7" Type="http://schemas.openxmlformats.org/officeDocument/2006/relationships/image" Target="media/image4.jpeg"/><Relationship Id="rId8" Type="http://schemas.openxmlformats.org/officeDocument/2006/relationships/image" Target="media/image5.jpeg"/><Relationship Id="rId31" Type="http://schemas.openxmlformats.org/officeDocument/2006/relationships/image" Target="media/image28.jpeg"/><Relationship Id="rId30" Type="http://schemas.openxmlformats.org/officeDocument/2006/relationships/image" Target="media/image27.jpeg"/><Relationship Id="rId11" Type="http://schemas.openxmlformats.org/officeDocument/2006/relationships/image" Target="media/image8.jpeg"/><Relationship Id="rId33" Type="http://schemas.openxmlformats.org/officeDocument/2006/relationships/image" Target="media/image30.jpeg"/><Relationship Id="rId10" Type="http://schemas.openxmlformats.org/officeDocument/2006/relationships/image" Target="media/image7.jpeg"/><Relationship Id="rId32" Type="http://schemas.openxmlformats.org/officeDocument/2006/relationships/image" Target="media/image29.jpeg"/><Relationship Id="rId13" Type="http://schemas.openxmlformats.org/officeDocument/2006/relationships/image" Target="media/image10.jpeg"/><Relationship Id="rId35" Type="http://schemas.openxmlformats.org/officeDocument/2006/relationships/image" Target="media/image3.png"/><Relationship Id="rId12" Type="http://schemas.openxmlformats.org/officeDocument/2006/relationships/image" Target="media/image9.jpeg"/><Relationship Id="rId34" Type="http://schemas.openxmlformats.org/officeDocument/2006/relationships/image" Target="media/image31.jpeg"/><Relationship Id="rId15" Type="http://schemas.openxmlformats.org/officeDocument/2006/relationships/image" Target="media/image12.jpeg"/><Relationship Id="rId37" Type="http://schemas.openxmlformats.org/officeDocument/2006/relationships/styles" Target="styles.xml"/><Relationship Id="rId14" Type="http://schemas.openxmlformats.org/officeDocument/2006/relationships/image" Target="media/image11.jpeg"/><Relationship Id="rId36" Type="http://schemas.openxmlformats.org/officeDocument/2006/relationships/image" Target="media/image4.png"/><Relationship Id="rId17" Type="http://schemas.openxmlformats.org/officeDocument/2006/relationships/image" Target="media/image14.jpeg"/><Relationship Id="rId39" Type="http://schemas.openxmlformats.org/officeDocument/2006/relationships/settings" Target="settings.xml"/><Relationship Id="rId16" Type="http://schemas.openxmlformats.org/officeDocument/2006/relationships/image" Target="media/image13.jpeg"/><Relationship Id="rId38" Type="http://schemas.openxmlformats.org/officeDocument/2006/relationships/fontTable" Target="fontTable.xml"/><Relationship Id="rId19" Type="http://schemas.openxmlformats.org/officeDocument/2006/relationships/image" Target="media/image16.jpeg"/><Relationship Id="rId18"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64BC5-1C25-41D7-812C-D8631FA6D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2624</Words>
  <Pages>10</Pages>
  <Characters>14513</Characters>
  <Application>WPS Office</Application>
  <DocSecurity>0</DocSecurity>
  <Paragraphs>266</Paragraphs>
  <ScaleCrop>false</ScaleCrop>
  <Company>Hewlett-Packard</Company>
  <LinksUpToDate>false</LinksUpToDate>
  <CharactersWithSpaces>18033</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2023-02-23T19:20:42Z</dcterms:created>
  <dc:creator>Bess</dc:creator>
  <lastModifiedBy>SM-T515</lastModifiedBy>
  <lastPrinted>2013-08-27T11:04:00Z</lastPrinted>
  <dcterms:modified xsi:type="dcterms:W3CDTF">2023-02-23T19:20:42Z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18ab3ef9b56845ecb672be9a424ac6a4</vt:lpwstr>
  </property>
</Properties>
</file>